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Academic Withdrawal / Medical Leave Support Letter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clinicaldocslibrary.com/clinical-letters/academic-withdrawal-letter/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Verify the institution's medical-withdrawal policy and forms first; obtain the student's written consent to the specific content. Disclose functional impact, not clinical detail.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[Office of the Dean of Students / withdrawal committee, institution,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[Medical withdrawal / leave of absence request — clinical documentation]</w:t>
      </w:r>
    </w:p>
    <w:p>
      <w:pPr>
        <w:spacing w:after="80"/>
      </w:pPr>
      <w:r>
        <w:rPr>
          <w:b/>
          <w:bCs/>
        </w:rPr>
        <w:t xml:space="preserve">Student: </w:t>
      </w:r>
      <w:r>
        <w:rPr>
          <w:color w:val="9CA3AF"/>
        </w:rPr>
        <w:t xml:space="preserve">[Full name / Date of birth / Student ID]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pStyle w:val="Heading2"/>
        <w:spacing w:before="200"/>
      </w:pPr>
      <w:r>
        <w:t xml:space="preserve">Clinical Relationship</w:t>
      </w:r>
    </w:p>
    <w:p>
      <w:pPr>
        <w:spacing w:before="60"/>
      </w:pPr>
      <w:r>
        <w:rPr>
          <w:b/>
          <w:bCs/>
        </w:rPr>
        <w:t xml:space="preserve">Clinical relationship</w:t>
      </w:r>
    </w:p>
    <w:p>
      <w:pPr>
        <w:spacing w:after="120"/>
      </w:pPr>
      <w:r>
        <w:rPr>
          <w:color w:val="9CA3AF"/>
        </w:rPr>
        <w:t xml:space="preserve">[Confirm the student is under your active care; duration, frequency, and assessment basis for the opinions in this letter]</w:t>
      </w:r>
    </w:p>
    <w:p>
      <w:pPr>
        <w:pStyle w:val="Heading2"/>
        <w:spacing w:before="200"/>
      </w:pPr>
      <w:r>
        <w:t xml:space="preserve">Clinical Basis for Withdrawal</w:t>
      </w:r>
    </w:p>
    <w:p>
      <w:pPr>
        <w:spacing w:before="60"/>
      </w:pPr>
      <w:r>
        <w:rPr>
          <w:b/>
          <w:bCs/>
        </w:rPr>
        <w:t xml:space="preserve">Clinical condition</w:t>
      </w:r>
    </w:p>
    <w:p>
      <w:pPr>
        <w:spacing w:after="120"/>
      </w:pPr>
      <w:r>
        <w:rPr>
          <w:color w:val="9CA3AF"/>
        </w:rPr>
        <w:t xml:space="preserve">[Confirm treatment for a mental health condition impairing academic functioning — general terms (e.g., 'a serious mental health condition') unless the institution requires a diagnosis and the student consents]</w:t>
      </w:r>
    </w:p>
    <w:p>
      <w:pPr>
        <w:pStyle w:val="Heading2"/>
        <w:spacing w:before="200"/>
      </w:pPr>
      <w:r>
        <w:t xml:space="preserve">Impact on Academic Functioning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Be specific and functional — the institution evaluates whether the condition prevents academic participation, not the diagnosis itself.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[Class attendance — frequency and pattern of missed classes attributable to the condition]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[Cognitive functioning — concentration, information processing, memory, executive function as they affect coursework]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[Ability to complete academic work — missed assignments/exams and why catching up is not realistic]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[Sleep, self-care, or safety factors that directly impair academic engagement]</w:t>
      </w:r>
    </w:p>
    <w:p>
      <w:pPr>
        <w:pStyle w:val="Heading2"/>
        <w:spacing w:before="200"/>
      </w:pPr>
      <w:r>
        <w:t xml:space="preserve">Clinical Recommendation</w:t>
      </w:r>
    </w:p>
    <w:p>
      <w:pPr>
        <w:spacing w:before="60"/>
      </w:pPr>
      <w:r>
        <w:rPr>
          <w:b/>
          <w:bCs/>
        </w:rPr>
        <w:t xml:space="preserve">Recommendation</w:t>
      </w:r>
    </w:p>
    <w:p>
      <w:pPr>
        <w:spacing w:after="120"/>
      </w:pPr>
      <w:r>
        <w:rPr>
          <w:color w:val="9CA3AF"/>
        </w:rPr>
        <w:t xml:space="preserve">[State explicitly that you recommend a medical withdrawal or leave of absence for the specified term; note whether continuing would risk clinical worsening]</w:t>
      </w:r>
    </w:p>
    <w:p>
      <w:pPr>
        <w:pStyle w:val="Heading2"/>
        <w:spacing w:before="200"/>
      </w:pPr>
      <w:r>
        <w:t xml:space="preserve">Treatment Plan &amp; Anticipated Timeline</w:t>
      </w:r>
    </w:p>
    <w:p>
      <w:pPr>
        <w:spacing w:before="60"/>
      </w:pPr>
      <w:r>
        <w:rPr>
          <w:b/>
          <w:bCs/>
        </w:rPr>
        <w:t xml:space="preserve">Treatment during leave</w:t>
      </w:r>
    </w:p>
    <w:p>
      <w:pPr>
        <w:spacing w:after="120"/>
      </w:pPr>
      <w:r>
        <w:rPr>
          <w:color w:val="9CA3AF"/>
        </w:rPr>
        <w:t xml:space="preserve">[Treatment the student is or will be engaged in; estimated readiness to return or a review timeline if no estimate is possible]</w:t>
      </w:r>
    </w:p>
    <w:p>
      <w:pPr>
        <w:spacing w:after="80"/>
      </w:pPr>
      <w:r>
        <w:rPr>
          <w:b/>
          <w:bCs/>
        </w:rPr>
        <w:t xml:space="preserve">Follow-up offer: </w:t>
      </w:r>
      <w:r>
        <w:rPr>
          <w:color w:val="9CA3AF"/>
        </w:rPr>
        <w:t xml:space="preserve">[Willingness to provide additional documentation or a clearance letter for readmission]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academic-withdrawal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Withdrawal / Medical Leave Support Letter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