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ADA Workplace Accommodation Letter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clinicaldocslibrary.com/clinical-letters/accommodation-letter/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Minimum necessary disclosure: describe functional limitations, not the diagnosis, session content, or medications (unless a side effect is directly relevant). Frame accommodations as clinical recommendations for the ADA interactive process.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[Human Resources department, employer,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[Workplace accommodation request for — employee name]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pStyle w:val="Heading2"/>
        <w:spacing w:before="200"/>
      </w:pPr>
      <w:r>
        <w:t xml:space="preserve">Therapeutic Relationship</w:t>
      </w:r>
    </w:p>
    <w:p>
      <w:pPr>
        <w:spacing w:before="60"/>
      </w:pPr>
      <w:r>
        <w:rPr>
          <w:b/>
          <w:bCs/>
        </w:rPr>
        <w:t xml:space="preserve">Therapeutic relationship</w:t>
      </w:r>
    </w:p>
    <w:p>
      <w:pPr>
        <w:spacing w:after="120"/>
      </w:pPr>
      <w:r>
        <w:rPr>
          <w:color w:val="9CA3AF"/>
        </w:rPr>
        <w:t xml:space="preserve">[Client under active care; start date, session frequency, assessment conducted]</w:t>
      </w:r>
    </w:p>
    <w:p>
      <w:pPr>
        <w:pStyle w:val="Heading2"/>
        <w:spacing w:before="200"/>
      </w:pPr>
      <w:r>
        <w:t xml:space="preserve">Qualifying Condition</w:t>
      </w:r>
    </w:p>
    <w:p>
      <w:pPr>
        <w:spacing w:before="60"/>
      </w:pPr>
      <w:r>
        <w:rPr>
          <w:b/>
          <w:bCs/>
        </w:rPr>
        <w:t xml:space="preserve">Qualifying condition</w:t>
      </w:r>
    </w:p>
    <w:p>
      <w:pPr>
        <w:spacing w:after="120"/>
      </w:pPr>
      <w:r>
        <w:rPr>
          <w:color w:val="9CA3AF"/>
        </w:rPr>
        <w:t xml:space="preserve">[Confirm a mental health condition that constitutes a disability under the ADA — substantially limits one or more major life activities (e.g., sleeping, concentrating, interacting with others) — without naming the diagnosis unless the client consents]</w:t>
      </w:r>
    </w:p>
    <w:p>
      <w:pPr>
        <w:pStyle w:val="Heading2"/>
        <w:spacing w:before="200"/>
      </w:pPr>
      <w:r>
        <w:t xml:space="preserve">Functional Limitations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Translate symptoms into workplace-relevant terms; each limitation should support an accommodation below.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[Limitation 1 — e.g., sleep disruption affecting early-morning alertness and cognitive efficiency]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[Limitation 2 — e.g., difficulty sustaining concentration in extended or unpredictable meetings]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[Limitation 3 — e.g., acute symptom episodes requiring brief self-regulation breaks; approximate frequency]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[Treatment attendance — recurring appointment time clinically necessary to maintain progress]</w:t>
      </w:r>
    </w:p>
    <w:p>
      <w:pPr>
        <w:pStyle w:val="Heading2"/>
        <w:spacing w:before="200"/>
      </w:pPr>
      <w:r>
        <w:t xml:space="preserve">Recommended Accommodations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Be specific and actionable; connect each accommodation to a limitation above.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[Accommodation 1 — e.g., adjusted start time from ___ to ___, with rationale]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[Accommodation 2 — e.g., scheduled breaks / meeting modifications, with rationale]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[Accommodation 3 — e.g., weekly schedule flexibility for treatment appointments]</w:t>
      </w:r>
    </w:p>
    <w:p>
      <w:pPr>
        <w:pStyle w:val="Heading2"/>
        <w:spacing w:before="200"/>
      </w:pPr>
      <w:r>
        <w:t xml:space="preserve">Expected Duration &amp; Review</w:t>
      </w:r>
    </w:p>
    <w:p>
      <w:pPr>
        <w:spacing w:before="60"/>
      </w:pPr>
      <w:r>
        <w:rPr>
          <w:b/>
          <w:bCs/>
        </w:rPr>
        <w:t xml:space="preserve">Duration</w:t>
      </w:r>
    </w:p>
    <w:p>
      <w:pPr>
        <w:spacing w:after="120"/>
      </w:pPr>
      <w:r>
        <w:rPr>
          <w:color w:val="9CA3AF"/>
        </w:rPr>
        <w:t xml:space="preserve">[Temporary or ongoing; recommend an initial period (e.g., six months) with a review date]</w:t>
      </w:r>
    </w:p>
    <w:p>
      <w:pPr>
        <w:spacing w:after="80"/>
      </w:pPr>
      <w:r>
        <w:rPr>
          <w:b/>
          <w:bCs/>
        </w:rPr>
        <w:t xml:space="preserve">Interactive process: </w:t>
      </w:r>
      <w:r>
        <w:rPr>
          <w:color w:val="9CA3AF"/>
        </w:rPr>
        <w:t xml:space="preserve">[Offer to provide additional information or participate in the ADA interactive process]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accommodation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 Workplace Accommodation Letter</dc:title>
  <dc:creator>Clinical Documentation Library</dc:creator>
  <cp:lastModifiedBy>Un-named</cp:lastModifiedBy>
  <cp:revision>1</cp:revision>
  <dcterms:created xsi:type="dcterms:W3CDTF">2026-03-19T12:00:00.000Z</dcterms:created>
  <dcterms:modified xsi:type="dcterms:W3CDTF">2026-03-19T12:00:00.000Z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