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Bereavement Absence Letter (Work / School)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clinicaldocslibrary.com/clinical-letters/bereavement-absence-letter/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Grief itself is not a disorder — document functional impairment, not the loss narrative. Do not identify the deceased or the circumstances; 'a significant personal loss' is sufficient. Confirm which leave process the letter feeds (bereavement policy, sick leave, FMLA certification, academic excused absence) before writing.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[HR department / dean of students / registrar, organization,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[Clinical documentation supporting leave of absence / excused absence]</w:t>
      </w:r>
    </w:p>
    <w:p>
      <w:pPr>
        <w:spacing w:after="80"/>
      </w:pPr>
      <w:r>
        <w:rPr>
          <w:b/>
          <w:bCs/>
        </w:rPr>
        <w:t xml:space="preserve">Client: </w:t>
      </w:r>
      <w:r>
        <w:rPr>
          <w:color w:val="9CA3AF"/>
        </w:rPr>
        <w:t xml:space="preserve">[Full name / employee or student ID]</w:t>
      </w:r>
    </w:p>
    <w:p>
      <w:pPr>
        <w:spacing w:after="80"/>
      </w:pPr>
      <w:r>
        <w:rPr>
          <w:b/>
          <w:bCs/>
        </w:rPr>
        <w:t xml:space="preserve">Consent: </w:t>
      </w:r>
      <w:r>
        <w:rPr>
          <w:color w:val="9CA3AF"/>
        </w:rPr>
        <w:t xml:space="preserve">[Statement that the letter is written at the client's request and with written consent]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Clinical Relationship</w:t>
      </w:r>
    </w:p>
    <w:p>
      <w:pPr>
        <w:spacing w:before="60"/>
      </w:pPr>
      <w:r>
        <w:rPr>
          <w:b/>
          <w:bCs/>
        </w:rPr>
        <w:t xml:space="preserve">Clinical relationship</w:t>
      </w:r>
    </w:p>
    <w:p>
      <w:pPr>
        <w:spacing w:after="120"/>
      </w:pPr>
      <w:r>
        <w:rPr>
          <w:color w:val="9CA3AF"/>
        </w:rPr>
        <w:t xml:space="preserve">[Treatment start date, session frequency, assessment completed; if treatment began after the loss, state so plainly — certify only periods with direct clinical contact]</w:t>
      </w:r>
    </w:p>
    <w:p>
      <w:pPr>
        <w:pStyle w:val="Heading2"/>
        <w:spacing w:before="200"/>
      </w:pPr>
      <w:r>
        <w:t xml:space="preserve">Clinical Status &amp; Functional Impact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Tie each impairment to the client's actual role demands (safety-sensitive duties, deadlines, customer contact, exams). Anchor statements in what you observed or assessed.</w:t>
      </w:r>
    </w:p>
    <w:p>
      <w:pPr>
        <w:spacing w:before="60"/>
      </w:pPr>
      <w:r>
        <w:rPr>
          <w:b/>
          <w:bCs/>
        </w:rPr>
        <w:t xml:space="preserve">Clinical status</w:t>
      </w:r>
    </w:p>
    <w:p>
      <w:pPr>
        <w:spacing w:after="120"/>
      </w:pPr>
      <w:r>
        <w:rPr>
          <w:color w:val="9CA3AF"/>
        </w:rPr>
        <w:t xml:space="preserve">[Confirm an acute grief reaction / grief-related condition with significant functional impact — general terms unless a diagnosis was assessed and the client consents to disclose it]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[Impact 1 — e.g., sleep disruption and fatigue, with specific relevance to job/academic safety or performance]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[Impact 2 — e.g., impaired concentration and short-term memory as directly observed, with role-relevant consequence]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[Impact 3 — e.g., acute distress episodes; approximate frequency/duration and effect on task or interpersonal demands]</w:t>
      </w:r>
    </w:p>
    <w:p>
      <w:pPr>
        <w:pStyle w:val="Heading2"/>
        <w:spacing w:before="200"/>
      </w:pPr>
      <w:r>
        <w:t xml:space="preserve">Recommendation</w:t>
      </w:r>
    </w:p>
    <w:p>
      <w:pPr>
        <w:spacing w:after="120"/>
      </w:pPr>
      <w:r>
        <w:rPr>
          <w:color w:val="9CA3AF"/>
        </w:rPr>
        <w:t xml:space="preserve">[Defined absence with start and end dates OR intermittent absences OR academic accommodations (extensions, incompletes, reduced load); include a re-evaluation date — avoid open-ended duration]</w:t>
      </w:r>
    </w:p>
    <w:p>
      <w:pPr>
        <w:spacing w:before="60"/>
      </w:pPr>
      <w:r>
        <w:rPr>
          <w:b/>
          <w:bCs/>
        </w:rPr>
        <w:t xml:space="preserve">Return plan</w:t>
      </w:r>
    </w:p>
    <w:p>
      <w:pPr>
        <w:spacing w:after="120"/>
      </w:pPr>
      <w:r>
        <w:rPr>
          <w:color w:val="9CA3AF"/>
        </w:rPr>
        <w:t xml:space="preserve">[Anticipated graduated return — e.g., reduced hours or modified/non-safety-sensitive duties for an initial period — to be confirmed in a follow-up letter at the review point]</w:t>
      </w:r>
    </w:p>
    <w:p>
      <w:pPr>
        <w:spacing w:after="80"/>
      </w:pPr>
      <w:r>
        <w:rPr>
          <w:b/>
          <w:bCs/>
        </w:rPr>
        <w:t xml:space="preserve">Treatment engagement: </w:t>
      </w:r>
      <w:r>
        <w:rPr>
          <w:color w:val="9CA3AF"/>
        </w:rPr>
        <w:t xml:space="preserve">[Confirm active engagement in treatment and prognosis with continued care]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[Offer to provide additional information with the client's written authorization]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bereavement-absence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Bereavement Absence Letter (Work / School)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