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College / University Accommodation Letter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clinicaldocslibrary.com/clinical-letters/college-accommodation-letter/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Review the institution's disability-services documentation guidelines before writing; provide the letter to the student to submit unless authorized to send directly.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[Office of Disability Services, institution,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[Accommodation request for — student name / student ID]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Qualifications: </w:t>
      </w:r>
      <w:r>
        <w:rPr>
          <w:color w:val="9CA3AF"/>
        </w:rPr>
        <w:t xml:space="preserve">[Specialization and experience relevant to the condition; assessment methods used]</w:t>
      </w:r>
    </w:p>
    <w:p>
      <w:pPr>
        <w:pStyle w:val="Heading2"/>
        <w:spacing w:before="200"/>
      </w:pPr>
      <w:r>
        <w:t xml:space="preserve">Diagnosis</w:t>
      </w:r>
    </w:p>
    <w:p>
      <w:pPr>
        <w:spacing w:after="80"/>
      </w:pPr>
      <w:r>
        <w:rPr>
          <w:b/>
          <w:bCs/>
        </w:rPr>
        <w:t xml:space="preserve">Diagnosis: </w:t>
      </w:r>
      <w:r>
        <w:rPr>
          <w:color w:val="9CA3AF"/>
        </w:rPr>
        <w:t xml:space="preserve">[DSM-5-TR / ICD-10-CM diagnosis; date first diagnosed; date of most recent evaluation; diagnostic basis]</w:t>
      </w:r>
    </w:p>
    <w:p>
      <w:pPr>
        <w:pStyle w:val="Heading2"/>
        <w:spacing w:before="200"/>
      </w:pPr>
      <w:r>
        <w:t xml:space="preserve">History &amp; Course of the Condition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[Onset, duration, course, prior treatment; chronicity and expected trajectory]</w:t>
      </w:r>
    </w:p>
    <w:p>
      <w:pPr>
        <w:pStyle w:val="Heading2"/>
        <w:spacing w:before="200"/>
      </w:pPr>
      <w:r>
        <w:t xml:space="preserve">Current Severity &amp; Assessment Data</w:t>
      </w:r>
    </w:p>
    <w:p>
      <w:pPr>
        <w:spacing w:before="60"/>
      </w:pPr>
      <w:r>
        <w:rPr>
          <w:b/>
          <w:bCs/>
        </w:rPr>
        <w:t xml:space="preserve">Assessment data</w:t>
      </w:r>
    </w:p>
    <w:p>
      <w:pPr>
        <w:spacing w:after="120"/>
      </w:pPr>
      <w:r>
        <w:rPr>
          <w:color w:val="9CA3AF"/>
        </w:rPr>
        <w:t xml:space="preserve">[Recent standardized measure scores (e.g., GAD-7, PHQ-9, condition-specific scales) with interpretation; formal testing results if conducted]</w:t>
      </w:r>
    </w:p>
    <w:p>
      <w:pPr>
        <w:pStyle w:val="Heading2"/>
        <w:spacing w:before="200"/>
      </w:pPr>
      <w:r>
        <w:t xml:space="preserve">Functional Limitations in the Academic Setting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Concrete and behavioral — describe the academic activities affected, not just symptoms.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[Test-taking — e.g., processing/retrieval impairment under timed conditions; discrepancy between coursework and exam performance]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[Classroom participation / attendance — situations avoided or missed and why]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[Concentration and sustained academic work — reading, studying, assignment completion]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[Physical or somatic symptoms affecting attendance or scheduling]</w:t>
      </w:r>
    </w:p>
    <w:p>
      <w:pPr>
        <w:pStyle w:val="Heading2"/>
        <w:spacing w:before="200"/>
      </w:pPr>
      <w:r>
        <w:t xml:space="preserve">Recommended Accommodations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Give a clinical rationale for each; accommodations must not fundamentally alter the academic program.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[Accommodation 1 — e.g., extended time on exams (1.5x) — rationale]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[Accommodation 2 — e.g., distraction-reduced testing environment — rationale]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[Accommodation 3 — e.g., flexible attendance / alternative to oral presentations / lecture recording — rationale]</w:t>
      </w:r>
    </w:p>
    <w:p>
      <w:pPr>
        <w:pStyle w:val="Heading2"/>
        <w:spacing w:before="200"/>
      </w:pPr>
      <w:r>
        <w:t xml:space="preserve">Expected Duration</w:t>
      </w:r>
    </w:p>
    <w:p>
      <w:pPr>
        <w:spacing w:before="60"/>
      </w:pPr>
      <w:r>
        <w:rPr>
          <w:b/>
          <w:bCs/>
        </w:rPr>
        <w:t xml:space="preserve">Duration</w:t>
      </w:r>
    </w:p>
    <w:p>
      <w:pPr>
        <w:spacing w:after="120"/>
      </w:pPr>
      <w:r>
        <w:rPr>
          <w:color w:val="9CA3AF"/>
        </w:rPr>
        <w:t xml:space="preserve">[Chronic, episodic, or time-limited; whether accommodations are needed for the academic career or a defined period; suggested review interval]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college-accommodation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/ University Accommodation Letter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