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Competency to Stand Trial Evaluation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clinicaldocslibrary.com/forensic-legal/competency-evaluation/</w:t>
      </w:r>
    </w:p>
    <w:p>
      <w:pPr>
        <w:spacing w:after="80"/>
      </w:pPr>
      <w:r>
        <w:rPr>
          <w:b/>
          <w:bCs/>
        </w:rPr>
        <w:t xml:space="preserve">Defendant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Case number / charges: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Referring court / judge / date of order: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Defense counsel / prosecutor: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 / license: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 / total contact time: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Referral Question</w:t>
      </w:r>
    </w:p>
    <w:p>
      <w:pPr>
        <w:spacing w:before="60"/>
      </w:pPr>
      <w:r>
        <w:rPr>
          <w:b/>
          <w:bCs/>
        </w:rPr>
        <w:t xml:space="preserve">Referral question</w:t>
      </w:r>
    </w:p>
    <w:p>
      <w:pPr>
        <w:spacing w:after="120"/>
      </w:pPr>
      <w:r>
        <w:rPr>
          <w:color w:val="9CA3AF"/>
        </w:rPr>
        <w:t xml:space="preserve">[The specific psycholegal question ordered by the court — competency to stand trial under the Dusky standard; note any restoration re-evaluation context]</w:t>
      </w:r>
    </w:p>
    <w:p>
      <w:pPr>
        <w:pStyle w:val="Heading2"/>
        <w:spacing w:before="200"/>
      </w:pPr>
      <w:r>
        <w:t xml:space="preserve">Notification</w:t>
      </w:r>
    </w:p>
    <w:p>
      <w:pPr>
        <w:spacing w:before="60"/>
      </w:pPr>
      <w:r>
        <w:rPr>
          <w:b/>
          <w:bCs/>
        </w:rPr>
        <w:t xml:space="preserve">Forensic notification</w:t>
      </w:r>
    </w:p>
    <w:p>
      <w:pPr>
        <w:spacing w:after="120"/>
      </w:pPr>
      <w:r>
        <w:rPr>
          <w:color w:val="9CA3AF"/>
        </w:rPr>
        <w:t xml:space="preserve">[Document that the evaluee was informed of: the purpose of the evaluation; who requested it; who will receive the report; the limits of confidentiality; that this is not treatment and no therapeutic relationship exists; the voluntary or involuntary nature of participation, and that declining to participate will be noted in the report. Record the evaluee's demonstrated understanding and response]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pStyle w:val="Heading2"/>
        <w:spacing w:before="200"/>
      </w:pPr>
      <w:r>
        <w:t xml:space="preserve">Relevant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[Psychiatric history, substance use, education, intellectual/cognitive functioning, prior competency evaluations and outcomes, relevant medical history — establishes whether a mental disease or defect could impair competency-related abilities]</w:t>
      </w:r>
    </w:p>
    <w:p>
      <w:pPr>
        <w:pStyle w:val="Heading2"/>
        <w:spacing w:before="200"/>
      </w:pPr>
      <w:r>
        <w:t xml:space="preserve">Current Mental Status</w:t>
      </w:r>
    </w:p>
    <w:p>
      <w:pPr>
        <w:spacing w:before="60"/>
      </w:pPr>
      <w:r>
        <w:rPr>
          <w:b/>
          <w:bCs/>
        </w:rPr>
        <w:t xml:space="preserve">Mental status examination</w:t>
      </w:r>
    </w:p>
    <w:p>
      <w:pPr>
        <w:spacing w:after="120"/>
      </w:pPr>
      <w:r>
        <w:rPr>
          <w:color w:val="9CA3AF"/>
        </w:rPr>
        <w:t xml:space="preserve">[Appearance, behavior, speech, mood/affect, thought process and content, perceptual disturbances, orientation, attention, memory, insight, judgment]</w:t>
      </w:r>
    </w:p>
    <w:p>
      <w:pPr>
        <w:pStyle w:val="Heading2"/>
        <w:spacing w:before="200"/>
      </w:pPr>
      <w:r>
        <w:t xml:space="preserve">Psychological Testing</w:t>
      </w:r>
    </w:p>
    <w:p>
      <w:pPr>
        <w:spacing w:before="60"/>
      </w:pPr>
      <w:r>
        <w:rPr>
          <w:b/>
          <w:bCs/>
        </w:rPr>
        <w:t xml:space="preserve">Testing</w:t>
      </w:r>
    </w:p>
    <w:p>
      <w:pPr>
        <w:spacing w:after="120"/>
      </w:pPr>
      <w:r>
        <w:rPr>
          <w:color w:val="9CA3AF"/>
        </w:rPr>
        <w:t xml:space="preserve">[Competency-specific instruments (e.g., MacCAT-CA, ECST-R), cognitive testing if indicated, psychopathology measures, and response validity measures (e.g., SIRS-2, TOMM, M-FAST) — report scores and validity]</w:t>
      </w:r>
    </w:p>
    <w:p>
      <w:pPr>
        <w:pStyle w:val="Heading2"/>
        <w:spacing w:before="200"/>
      </w:pPr>
      <w:r>
        <w:t xml:space="preserve">Competency-Related Abilities (Dusky Standard)</w:t>
      </w:r>
    </w:p>
    <w:p>
      <w:pPr>
        <w:spacing w:before="60"/>
      </w:pPr>
      <w:r>
        <w:rPr>
          <w:b/>
          <w:bCs/>
        </w:rPr>
        <w:t xml:space="preserve">Factual understanding of proceedings</w:t>
      </w:r>
    </w:p>
    <w:p>
      <w:pPr>
        <w:spacing w:after="120"/>
      </w:pPr>
      <w:r>
        <w:rPr>
          <w:color w:val="9CA3AF"/>
        </w:rPr>
        <w:t xml:space="preserve">[Understanding of the charges and possible penalties, roles of courtroom personnel, plea options and their consequences, basic trial procedure]</w:t>
      </w:r>
    </w:p>
    <w:p>
      <w:pPr>
        <w:spacing w:before="60"/>
      </w:pPr>
      <w:r>
        <w:rPr>
          <w:b/>
          <w:bCs/>
        </w:rPr>
        <w:t xml:space="preserve">Rational understanding of proceedings</w:t>
      </w:r>
    </w:p>
    <w:p>
      <w:pPr>
        <w:spacing w:after="120"/>
      </w:pPr>
      <w:r>
        <w:rPr>
          <w:color w:val="9CA3AF"/>
        </w:rPr>
        <w:t xml:space="preserve">[Appreciation of personal relevance and the adversarial nature of proceedings; non-delusional appraisal of the evidence, outcomes, and legal options]</w:t>
      </w:r>
    </w:p>
    <w:p>
      <w:pPr>
        <w:spacing w:before="60"/>
      </w:pPr>
      <w:r>
        <w:rPr>
          <w:b/>
          <w:bCs/>
        </w:rPr>
        <w:t xml:space="preserve">Ability to assist counsel</w:t>
      </w:r>
    </w:p>
    <w:p>
      <w:pPr>
        <w:spacing w:after="120"/>
      </w:pPr>
      <w:r>
        <w:rPr>
          <w:color w:val="9CA3AF"/>
        </w:rPr>
        <w:t xml:space="preserve">[Ability to communicate relevant information to the attorney, maintain a coherent narrative, follow advice, participate in strategy, maintain courtroom behavior, testify relevantly if needed]</w:t>
      </w:r>
    </w:p>
    <w:p>
      <w:pPr>
        <w:pStyle w:val="Heading2"/>
        <w:spacing w:before="200"/>
      </w:pPr>
      <w:r>
        <w:t xml:space="preserve">Response Validity</w:t>
      </w:r>
    </w:p>
    <w:p>
      <w:pPr>
        <w:spacing w:before="60"/>
      </w:pPr>
      <w:r>
        <w:rPr>
          <w:b/>
          <w:bCs/>
        </w:rPr>
        <w:t xml:space="preserve">Response validity</w:t>
      </w:r>
    </w:p>
    <w:p>
      <w:pPr>
        <w:spacing w:after="120"/>
      </w:pPr>
      <w:r>
        <w:rPr>
          <w:color w:val="9CA3AF"/>
        </w:rPr>
        <w:t xml:space="preserve">[Whether the presentation of symptoms and functional deficits is credible — integrate validity testing, behavioral observation, and consistency with collateral records; never rely on a single indicator]</w:t>
      </w:r>
    </w:p>
    <w:p>
      <w:pPr>
        <w:pStyle w:val="Heading2"/>
        <w:spacing w:before="200"/>
      </w:pPr>
      <w:r>
        <w:t xml:space="preserve">Psycholegal Opinion</w:t>
      </w:r>
    </w:p>
    <w:p>
      <w:pPr>
        <w:spacing w:before="60"/>
      </w:pPr>
      <w:r>
        <w:rPr>
          <w:b/>
          <w:bCs/>
        </w:rPr>
        <w:t xml:space="preserve">Opinion</w:t>
      </w:r>
    </w:p>
    <w:p>
      <w:pPr>
        <w:spacing w:after="120"/>
      </w:pPr>
      <w:r>
        <w:rPr>
          <w:color w:val="9CA3AF"/>
        </w:rPr>
        <w:t xml:space="preserve">[Whether the defendant meets the Dusky standard, stated to a reasonable degree of psychological certainty; connect clinical findings to specific functional abilities. If incompetent: the impairing condition, whether it is amenable to restoration, and the estimated restoration timeframe]</w:t>
      </w:r>
    </w:p>
    <w:p>
      <w:pPr>
        <w:pStyle w:val="Heading2"/>
        <w:spacing w:before="200"/>
      </w:pPr>
      <w:r>
        <w:t xml:space="preserve">Recommendations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[Restoration program / level of care, if opined incompetent]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[Treatment or re-evaluation recommendations]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competency-evalu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Competency to Stand Trial Evaluation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