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Disability Support Letter (SSDI / SSI)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clinicaldocslibrary.com/clinical-letters/disability-letter/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SSA grants disability on functional impairment, not diagnosis. Address the four domains of mental functioning with dated, behavioral examples. Do not state the client 'is disabled' or 'cannot work' — that is the adjudicator's legal conclusion.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[Social Security Administration / Disability Determination Services,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[Disability claim for — client name / claim or SSN reference]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Treatment relationship: </w:t>
      </w:r>
      <w:r>
        <w:rPr>
          <w:color w:val="9CA3AF"/>
        </w:rPr>
        <w:t xml:space="preserve">[Start date, modality, frequency, total sessions — treating-source opinions carry more weight with regular, longstanding contact]</w:t>
      </w:r>
    </w:p>
    <w:p>
      <w:pPr>
        <w:pStyle w:val="Heading2"/>
        <w:spacing w:before="200"/>
      </w:pPr>
      <w:r>
        <w:t xml:space="preserve">Diagnosis</w:t>
      </w:r>
    </w:p>
    <w:p>
      <w:pPr>
        <w:spacing w:after="80"/>
      </w:pPr>
      <w:r>
        <w:rPr>
          <w:b/>
          <w:bCs/>
        </w:rPr>
        <w:t xml:space="preserve">Diagnoses (ICD-10-CM): </w:t>
      </w:r>
      <w:r>
        <w:rPr>
          <w:color w:val="9CA3AF"/>
        </w:rPr>
        <w:t xml:space="preserve">[All current diagnoses with codes, including comorbid conditions that compound functional impact]</w:t>
      </w:r>
    </w:p>
    <w:p>
      <w:pPr>
        <w:pStyle w:val="Heading2"/>
        <w:spacing w:before="200"/>
      </w:pPr>
      <w:r>
        <w:t xml:space="preserve">Clinical History &amp; Treatment</w:t>
      </w:r>
    </w:p>
    <w:p>
      <w:pPr>
        <w:spacing w:before="60"/>
      </w:pPr>
      <w:r>
        <w:rPr>
          <w:b/>
          <w:bCs/>
        </w:rPr>
        <w:t xml:space="preserve">History and treatment</w:t>
      </w:r>
    </w:p>
    <w:p>
      <w:pPr>
        <w:spacing w:after="120"/>
      </w:pPr>
      <w:r>
        <w:rPr>
          <w:color w:val="9CA3AF"/>
        </w:rPr>
        <w:t xml:space="preserve">[Onset, course, and duration; treatments tried (modality, frequency, duration, medication trials by the prescriber) and response to each; document treatment resistance if present]</w:t>
      </w:r>
    </w:p>
    <w:p>
      <w:pPr>
        <w:pStyle w:val="Heading2"/>
        <w:spacing w:before="200"/>
      </w:pPr>
      <w:r>
        <w:t xml:space="preserve">Standardized Assessment Data</w:t>
      </w:r>
    </w:p>
    <w:p>
      <w:pPr>
        <w:spacing w:before="60"/>
      </w:pPr>
      <w:r>
        <w:rPr>
          <w:b/>
          <w:bCs/>
        </w:rPr>
        <w:t xml:space="preserve">Assessment data</w:t>
      </w:r>
    </w:p>
    <w:p>
      <w:pPr>
        <w:spacing w:after="120"/>
      </w:pPr>
      <w:r>
        <w:rPr>
          <w:color w:val="9CA3AF"/>
        </w:rPr>
        <w:t xml:space="preserve">[Validated measure scores over time (e.g., PHQ-9, GAD-7, PCL-5, WHODAS 2.0) showing severity and trajectory]</w:t>
      </w:r>
    </w:p>
    <w:p>
      <w:pPr>
        <w:pStyle w:val="Heading2"/>
        <w:spacing w:before="200"/>
      </w:pPr>
      <w:r>
        <w:t xml:space="preserve">Functional Limitations — Four Domains of Mental Functioning</w:t>
      </w:r>
    </w:p>
    <w:p>
      <w:pPr>
        <w:spacing w:before="60"/>
      </w:pPr>
      <w:r>
        <w:rPr>
          <w:b/>
          <w:bCs/>
        </w:rPr>
        <w:t xml:space="preserve">Understanding, remembering, or applying information</w:t>
      </w:r>
    </w:p>
    <w:p>
      <w:pPr>
        <w:spacing w:after="120"/>
      </w:pPr>
      <w:r>
        <w:rPr>
          <w:color w:val="9CA3AF"/>
        </w:rPr>
        <w:t xml:space="preserve">[Specific observed impairments: following instructions, retaining session content, learning tasks — with concrete, dated examples]</w:t>
      </w:r>
    </w:p>
    <w:p>
      <w:pPr>
        <w:spacing w:before="60"/>
      </w:pPr>
      <w:r>
        <w:rPr>
          <w:b/>
          <w:bCs/>
        </w:rPr>
        <w:t xml:space="preserve">Interacting with others</w:t>
      </w:r>
    </w:p>
    <w:p>
      <w:pPr>
        <w:spacing w:after="120"/>
      </w:pPr>
      <w:r>
        <w:rPr>
          <w:color w:val="9CA3AF"/>
        </w:rPr>
        <w:t xml:space="preserve">[Social withdrawal, interpersonal functioning, engagement observed in session]</w:t>
      </w:r>
    </w:p>
    <w:p>
      <w:pPr>
        <w:spacing w:before="60"/>
      </w:pPr>
      <w:r>
        <w:rPr>
          <w:b/>
          <w:bCs/>
        </w:rPr>
        <w:t xml:space="preserve">Concentrating, persisting, or maintaining pace</w:t>
      </w:r>
    </w:p>
    <w:p>
      <w:pPr>
        <w:spacing w:after="120"/>
      </w:pPr>
      <w:r>
        <w:rPr>
          <w:color w:val="9CA3AF"/>
        </w:rPr>
        <w:t xml:space="preserve">[Ability to sustain attention and complete tasks; task initiation and follow-through; time required for basic activities]</w:t>
      </w:r>
    </w:p>
    <w:p>
      <w:pPr>
        <w:spacing w:before="60"/>
      </w:pPr>
      <w:r>
        <w:rPr>
          <w:b/>
          <w:bCs/>
        </w:rPr>
        <w:t xml:space="preserve">Adapting or managing oneself</w:t>
      </w:r>
    </w:p>
    <w:p>
      <w:pPr>
        <w:spacing w:after="120"/>
      </w:pPr>
      <w:r>
        <w:rPr>
          <w:color w:val="9CA3AF"/>
        </w:rPr>
        <w:t xml:space="preserve">[Hygiene, scheduling, emotional regulation, sleep, appointment adherence]</w:t>
      </w:r>
    </w:p>
    <w:p>
      <w:pPr>
        <w:spacing w:before="60"/>
      </w:pPr>
      <w:r>
        <w:rPr>
          <w:b/>
          <w:bCs/>
        </w:rPr>
        <w:t xml:space="preserve">Fluctuation, if applicable</w:t>
      </w:r>
    </w:p>
    <w:p>
      <w:pPr>
        <w:spacing w:after="120"/>
      </w:pPr>
      <w:r>
        <w:rPr>
          <w:color w:val="9CA3AF"/>
        </w:rPr>
        <w:t xml:space="preserve">[Range of functioning across better/worse days; frequency, duration, and unpredictability of impairing episodes]</w:t>
      </w:r>
    </w:p>
    <w:p>
      <w:pPr>
        <w:pStyle w:val="Heading2"/>
        <w:spacing w:before="200"/>
      </w:pPr>
      <w:r>
        <w:t xml:space="preserve">Prognosis</w:t>
      </w:r>
    </w:p>
    <w:p>
      <w:pPr>
        <w:spacing w:after="120"/>
      </w:pPr>
      <w:r>
        <w:rPr>
          <w:color w:val="9CA3AF"/>
        </w:rPr>
        <w:t xml:space="preserve">[Expected course; whether limitations have lasted or are expected to last at least 12 months; basis for that opinion]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disability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Support Letter (SSDI / SSI)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