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Emotional Support Animal (ESA)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clinicaldocslibrary.com/clinical-letters/esa-letter/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Only write for a client in an established therapeutic relationship whose condition genuinely meets the Fair Housing Act disability threshold. Do not disclose the diagnosis. ESA letters cover housing only — not air travel or public access.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[Housing provider / 'To Whom It May Concern']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[ESA housing accommodation for — client name]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Therapeutic Relationship</w:t>
      </w:r>
    </w:p>
    <w:p>
      <w:pPr>
        <w:spacing w:before="60"/>
      </w:pPr>
      <w:r>
        <w:rPr>
          <w:b/>
          <w:bCs/>
        </w:rPr>
        <w:t xml:space="preserve">Therapeutic relationship</w:t>
      </w:r>
    </w:p>
    <w:p>
      <w:pPr>
        <w:spacing w:after="120"/>
      </w:pPr>
      <w:r>
        <w:rPr>
          <w:color w:val="9CA3AF"/>
        </w:rPr>
        <w:t xml:space="preserve">[Client under active care; start date, session frequency, assessment conducted; opinion based on direct clinical knowledge from an established relationship]</w:t>
      </w:r>
    </w:p>
    <w:p>
      <w:pPr>
        <w:pStyle w:val="Heading2"/>
        <w:spacing w:before="200"/>
      </w:pPr>
      <w:r>
        <w:t xml:space="preserve">Clinical Determination</w:t>
      </w:r>
    </w:p>
    <w:p>
      <w:pPr>
        <w:spacing w:before="60"/>
      </w:pPr>
      <w:r>
        <w:rPr>
          <w:b/>
          <w:bCs/>
        </w:rPr>
        <w:t xml:space="preserve">Disability determination</w:t>
      </w:r>
    </w:p>
    <w:p>
      <w:pPr>
        <w:spacing w:after="120"/>
      </w:pPr>
      <w:r>
        <w:rPr>
          <w:color w:val="9CA3AF"/>
        </w:rPr>
        <w:t xml:space="preserve">[Confirm a mental health condition that constitutes a disability under the Fair Housing Act — substantially limits one or more major life activities (name the activities, e.g., sleep, concentration, managing daily stressors) — without naming the diagnosis]</w:t>
      </w:r>
    </w:p>
    <w:p>
      <w:pPr>
        <w:pStyle w:val="Heading2"/>
        <w:spacing w:before="200"/>
      </w:pPr>
      <w:r>
        <w:t xml:space="preserve">Need for Emotional Support Animal</w:t>
      </w:r>
    </w:p>
    <w:p>
      <w:pPr>
        <w:spacing w:before="60"/>
      </w:pPr>
      <w:r>
        <w:rPr>
          <w:b/>
          <w:bCs/>
        </w:rPr>
        <w:t xml:space="preserve">Disability-related need</w:t>
      </w:r>
    </w:p>
    <w:p>
      <w:pPr>
        <w:spacing w:after="120"/>
      </w:pPr>
      <w:r>
        <w:rPr>
          <w:color w:val="9CA3AF"/>
        </w:rPr>
        <w:t xml:space="preserve">[State that the ESA is necessary for the client to have equal opportunity to use and enjoy their dwelling, and that the animal's presence alleviates identified symptoms of the condition — use 'necessary,' not 'would benefit from']</w:t>
      </w:r>
    </w:p>
    <w:p>
      <w:pPr>
        <w:spacing w:after="80"/>
      </w:pPr>
      <w:r>
        <w:rPr>
          <w:b/>
          <w:bCs/>
        </w:rPr>
        <w:t xml:space="preserve">Animal identification: </w:t>
      </w:r>
      <w:r>
        <w:rPr>
          <w:color w:val="9CA3AF"/>
        </w:rPr>
        <w:t xml:space="preserve">[Type / breed / name, if known]</w:t>
      </w:r>
    </w:p>
    <w:p>
      <w:pPr>
        <w:spacing w:after="80"/>
      </w:pPr>
      <w:r>
        <w:rPr>
          <w:b/>
          <w:bCs/>
        </w:rPr>
        <w:t xml:space="preserve">Interactive process: </w:t>
      </w:r>
      <w:r>
        <w:rPr>
          <w:color w:val="9CA3AF"/>
        </w:rPr>
        <w:t xml:space="preserve">[Offer to answer questions or provide additional clinical information to support the housing provider's reasonable-accommodation review — undue-burden determinations belong to the provider, not the clinician]</w:t>
      </w:r>
    </w:p>
    <w:p>
      <w:pPr>
        <w:spacing w:after="80"/>
      </w:pPr>
      <w:r>
        <w:rPr>
          <w:b/>
          <w:bCs/>
        </w:rPr>
        <w:t xml:space="preserve">Validity period: </w:t>
      </w:r>
      <w:r>
        <w:rPr>
          <w:color w:val="9CA3AF"/>
        </w:rPr>
        <w:t xml:space="preserve">[Standard practice: one year from date of issuance; state the letter is solely for an FHA housing accommodation]</w:t>
      </w:r>
    </w:p>
    <w:p>
      <w:pPr>
        <w:spacing w:after="80"/>
      </w:pPr>
      <w:r>
        <w:rPr>
          <w:b/>
          <w:bCs/>
        </w:rPr>
        <w:t xml:space="preserve">Verification: </w:t>
      </w:r>
      <w:r>
        <w:rPr>
          <w:color w:val="9CA3AF"/>
        </w:rPr>
        <w:t xml:space="preserve">[Availability to verify the letter or provide additional information]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Document in the clinical record: the client's request, your assessment of clinical appropriateness, and the basis for your determination.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esa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Emotional Support Animal (ESA) Letter</dc:title>
  <dc:creator>Clinical Documentation Library</dc:creator>
  <cp:lastModifiedBy>Un-named</cp:lastModifiedBy>
  <cp:revision>1</cp:revision>
  <dcterms:created xsi:type="dcterms:W3CDTF">2026-03-19T12:00:00.000Z</dcterms:created>
  <dcterms:modified xsi:type="dcterms:W3CDTF">2026-03-19T12:00:00.000Z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