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Expert Witness Report (Psychology)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clinicaldocslibrary.com/forensic-legal/expert-witness-report/</w:t>
      </w:r>
    </w:p>
    <w:p>
      <w:pPr>
        <w:spacing w:after="80"/>
      </w:pPr>
      <w:r>
        <w:rPr>
          <w:b/>
          <w:bCs/>
        </w:rPr>
        <w:t xml:space="preserve">Case name / case number: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Examinee: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Retaining party: </w:t>
      </w:r>
      <w:r>
        <w:rPr>
          <w:color w:val="9CA3AF"/>
        </w:rPr>
        <w:t xml:space="preserve">[Plaintiff's counsel, defense counsel, or court appointment]</w:t>
      </w:r>
    </w:p>
    <w:p>
      <w:pPr>
        <w:spacing w:after="80"/>
      </w:pPr>
      <w:r>
        <w:rPr>
          <w:b/>
          <w:bCs/>
        </w:rPr>
        <w:t xml:space="preserve">Evaluator / credentials / license: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 / 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Compensation disclosure: </w:t>
      </w:r>
      <w:r>
        <w:rPr>
          <w:color w:val="9CA3AF"/>
        </w:rPr>
        <w:t xml:space="preserve">[Hourly rates for review, evaluation, report, and testimony — compensation is for time, never contingent on opinions or outcome]</w:t>
      </w:r>
    </w:p>
    <w:p>
      <w:pPr>
        <w:pStyle w:val="Heading2"/>
        <w:spacing w:before="200"/>
      </w:pPr>
      <w:r>
        <w:t xml:space="preserve">Expert Qualifications</w:t>
      </w:r>
    </w:p>
    <w:p>
      <w:pPr>
        <w:spacing w:before="60"/>
      </w:pPr>
      <w:r>
        <w:rPr>
          <w:b/>
          <w:bCs/>
        </w:rPr>
        <w:t xml:space="preserve">Qualifications</w:t>
      </w:r>
    </w:p>
    <w:p>
      <w:pPr>
        <w:spacing w:after="120"/>
      </w:pPr>
      <w:r>
        <w:rPr>
          <w:color w:val="9CA3AF"/>
        </w:rPr>
        <w:t xml:space="preserve">[Education, licensure, board certification, relevant clinical and forensic experience, publications, prior testimony — attach full CV]</w:t>
      </w:r>
    </w:p>
    <w:p>
      <w:pPr>
        <w:pStyle w:val="Heading2"/>
        <w:spacing w:before="200"/>
      </w:pPr>
      <w:r>
        <w:t xml:space="preserve">Referral Questions and Legal Standard</w:t>
      </w:r>
    </w:p>
    <w:p>
      <w:pPr>
        <w:spacing w:before="60"/>
      </w:pPr>
      <w:r>
        <w:rPr>
          <w:b/>
          <w:bCs/>
        </w:rPr>
        <w:t xml:space="preserve">Referral questions</w:t>
      </w:r>
    </w:p>
    <w:p>
      <w:pPr>
        <w:spacing w:after="120"/>
      </w:pPr>
      <w:r>
        <w:rPr>
          <w:color w:val="9CA3AF"/>
        </w:rPr>
        <w:t xml:space="preserve">[Each specific question you were retained to address, and the applicable legal standard (e.g., emotional distress damages, causation, diminished capacity)]</w:t>
      </w:r>
    </w:p>
    <w:p>
      <w:pPr>
        <w:pStyle w:val="Heading2"/>
        <w:spacing w:before="200"/>
      </w:pPr>
      <w:r>
        <w:t xml:space="preserve">Notification</w:t>
      </w:r>
    </w:p>
    <w:p>
      <w:pPr>
        <w:spacing w:before="60"/>
      </w:pPr>
      <w:r>
        <w:rPr>
          <w:b/>
          <w:bCs/>
        </w:rPr>
        <w:t xml:space="preserve">Forensic notification</w:t>
      </w:r>
    </w:p>
    <w:p>
      <w:pPr>
        <w:spacing w:after="120"/>
      </w:pPr>
      <w:r>
        <w:rPr>
          <w:color w:val="9CA3AF"/>
        </w:rPr>
        <w:t xml:space="preserve">[Document that the evaluee was informed of: the purpose of the evaluation; who requested it; who will receive the report; the limits of confidentiality; that this is not treatment and no therapeutic relationship exists; the voluntary or involuntary nature of participation, and that the report will be disclosed to parties in the litigation. Record the evaluee's demonstrated understanding and response]</w:t>
      </w:r>
    </w:p>
    <w:p>
      <w:pPr>
        <w:pStyle w:val="Heading2"/>
        <w:spacing w:before="200"/>
      </w:pPr>
      <w:r>
        <w:t xml:space="preserve">Materials Reviewed and Procedures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[Every document reviewed — records, depositions, reports, with dates]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[Every interview — dates and durations]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[Every test administered and every collateral contact — gaps here are the first target on cross-examination]</w:t>
      </w:r>
    </w:p>
    <w:p>
      <w:pPr>
        <w:pStyle w:val="Heading2"/>
        <w:spacing w:before="200"/>
      </w:pPr>
      <w:r>
        <w:t xml:space="preserve">Relevant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[Psychological, medical, educational, occupational, and social history; in injury cases, document pre-incident baseline functioning, the incident, and post-incident functioning]</w:t>
      </w:r>
    </w:p>
    <w:p>
      <w:pPr>
        <w:pStyle w:val="Heading2"/>
        <w:spacing w:before="200"/>
      </w:pPr>
      <w:r>
        <w:t xml:space="preserve">Clinical Findings</w:t>
      </w:r>
    </w:p>
    <w:p>
      <w:pPr>
        <w:spacing w:before="60"/>
      </w:pPr>
      <w:r>
        <w:rPr>
          <w:b/>
          <w:bCs/>
        </w:rPr>
        <w:t xml:space="preserve">Findings</w:t>
      </w:r>
    </w:p>
    <w:p>
      <w:pPr>
        <w:spacing w:after="120"/>
      </w:pPr>
      <w:r>
        <w:rPr>
          <w:color w:val="9CA3AF"/>
        </w:rPr>
        <w:t xml:space="preserve">[Mental status examination, behavioral observations, and current symptom presentation — clearly distinguished from the examinee's self-report]</w:t>
      </w:r>
    </w:p>
    <w:p>
      <w:pPr>
        <w:pStyle w:val="Heading2"/>
        <w:spacing w:before="200"/>
      </w:pPr>
      <w:r>
        <w:t xml:space="preserve">Psychological Testing Results</w:t>
      </w:r>
    </w:p>
    <w:p>
      <w:pPr>
        <w:spacing w:before="60"/>
      </w:pPr>
      <w:r>
        <w:rPr>
          <w:b/>
          <w:bCs/>
        </w:rPr>
        <w:t xml:space="preserve">Testing</w:t>
      </w:r>
    </w:p>
    <w:p>
      <w:pPr>
        <w:spacing w:after="120"/>
      </w:pPr>
      <w:r>
        <w:rPr>
          <w:color w:val="9CA3AF"/>
        </w:rPr>
        <w:t xml:space="preserve">[All results with standard scores and validity indicators; address over-reporting, under-reporting, and effort directly]</w:t>
      </w:r>
    </w:p>
    <w:p>
      <w:pPr>
        <w:pStyle w:val="Heading2"/>
        <w:spacing w:before="200"/>
      </w:pPr>
      <w:r>
        <w:t xml:space="preserve">Opinions</w:t>
      </w:r>
    </w:p>
    <w:p>
      <w:pPr>
        <w:spacing w:before="60"/>
      </w:pPr>
      <w:r>
        <w:rPr>
          <w:b/>
          <w:bCs/>
        </w:rPr>
        <w:t xml:space="preserve">Opinion 1</w:t>
      </w:r>
    </w:p>
    <w:p>
      <w:pPr>
        <w:spacing w:after="120"/>
      </w:pPr>
      <w:r>
        <w:rPr>
          <w:color w:val="9CA3AF"/>
        </w:rPr>
        <w:t xml:space="preserve">[State each opinion separately, to a reasonable degree of psychological certainty; identify the specific data, research, and reasoning supporting it]</w:t>
      </w:r>
    </w:p>
    <w:p>
      <w:pPr>
        <w:spacing w:before="60"/>
      </w:pPr>
      <w:r>
        <w:rPr>
          <w:b/>
          <w:bCs/>
        </w:rPr>
        <w:t xml:space="preserve">Opinion 2</w:t>
      </w:r>
    </w:p>
    <w:p>
      <w:pPr>
        <w:spacing w:after="120"/>
      </w:pPr>
      <w:r>
        <w:rPr>
          <w:color w:val="9CA3AF"/>
        </w:rPr>
        <w:t xml:space="preserve">[Additional opinions as needed — address alternative explanations and explain why they are less persuasive]</w:t>
      </w:r>
    </w:p>
    <w:p>
      <w:pPr>
        <w:pStyle w:val="Heading2"/>
        <w:spacing w:before="200"/>
      </w:pPr>
      <w:r>
        <w:t xml:space="preserve">Basis for Opinions</w:t>
      </w:r>
    </w:p>
    <w:p>
      <w:pPr>
        <w:spacing w:before="60"/>
      </w:pPr>
      <w:r>
        <w:rPr>
          <w:b/>
          <w:bCs/>
        </w:rPr>
        <w:t xml:space="preserve">Methodological basis</w:t>
      </w:r>
    </w:p>
    <w:p>
      <w:pPr>
        <w:spacing w:after="120"/>
      </w:pPr>
      <w:r>
        <w:rPr>
          <w:color w:val="9CA3AF"/>
        </w:rPr>
        <w:t xml:space="preserve">[The principles and methods applied and their reliability — cite research literature, diagnostic criteria, and validated methods; this section is the defense against a Daubert/Frye challenge]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Separate facts from opinions throughout: what the examinee reported, what you observed, what records show, and what you conclude.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expert-witness-repor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 Witness Report (Psychology)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