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Fitness-for-Duty Evaluation Report (FFDE)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clinicaldocslibrary.com/forensic-legal/fitness-for-duty/</w:t>
      </w:r>
    </w:p>
    <w:p>
      <w:pPr>
        <w:spacing w:after="80"/>
      </w:pPr>
      <w:r>
        <w:rPr>
          <w:b/>
          <w:bCs/>
        </w:rPr>
        <w:t xml:space="preserve">Examinee / position / years of service: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Employer / department: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[Employer representative who made the referral and their role — the employer is the client]</w:t>
      </w:r>
    </w:p>
    <w:p>
      <w:pPr>
        <w:spacing w:after="80"/>
      </w:pPr>
      <w:r>
        <w:rPr>
          <w:b/>
          <w:bCs/>
        </w:rPr>
        <w:t xml:space="preserve">Evaluator / credentials / license: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 / date of report: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Basis for Referral</w:t>
      </w:r>
    </w:p>
    <w:p>
      <w:pPr>
        <w:spacing w:before="60"/>
      </w:pPr>
      <w:r>
        <w:rPr>
          <w:b/>
          <w:bCs/>
        </w:rPr>
        <w:t xml:space="preserve">Basis for referral</w:t>
      </w:r>
    </w:p>
    <w:p>
      <w:pPr>
        <w:spacing w:after="120"/>
      </w:pPr>
      <w:r>
        <w:rPr>
          <w:color w:val="9CA3AF"/>
        </w:rPr>
        <w:t xml:space="preserve">[The documented, objective, job-related concerns triggering the FFDE — specific observable behaviors, incidents, or circumstances that satisfy the ADA business-necessity standard. Do not proceed on speculation or pretext]</w:t>
      </w:r>
    </w:p>
    <w:p>
      <w:pPr>
        <w:pStyle w:val="Heading2"/>
        <w:spacing w:before="200"/>
      </w:pPr>
      <w:r>
        <w:t xml:space="preserve">Referral Questions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[Is the employee psychologically fit to perform the essential functions of the position?]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[If not fit, what restrictions, conditions, or reassessment timeline apply?]</w:t>
      </w:r>
    </w:p>
    <w:p>
      <w:pPr>
        <w:pStyle w:val="Heading2"/>
        <w:spacing w:before="200"/>
      </w:pPr>
      <w:r>
        <w:t xml:space="preserve">Notification</w:t>
      </w:r>
    </w:p>
    <w:p>
      <w:pPr>
        <w:spacing w:before="60"/>
      </w:pPr>
      <w:r>
        <w:rPr>
          <w:b/>
          <w:bCs/>
        </w:rPr>
        <w:t xml:space="preserve">Forensic notification</w:t>
      </w:r>
    </w:p>
    <w:p>
      <w:pPr>
        <w:spacing w:after="120"/>
      </w:pPr>
      <w:r>
        <w:rPr>
          <w:color w:val="9CA3AF"/>
        </w:rPr>
        <w:t xml:space="preserve">[Document that the evaluee was informed of: the purpose of the evaluation; who requested it; who will receive the report; the limits of confidentiality; that this is not treatment and no therapeutic relationship exists; the voluntary or involuntary nature of participation, that the employer is the client and will receive the report, and that cooperation may be a condition of continued employment per policy. Record the evaluee's demonstrated understanding and response]</w:t>
      </w:r>
    </w:p>
    <w:p>
      <w:pPr>
        <w:pStyle w:val="Heading2"/>
        <w:spacing w:before="200"/>
      </w:pPr>
      <w:r>
        <w:t xml:space="preserve">Job Description and Essential Functions</w:t>
      </w:r>
    </w:p>
    <w:p>
      <w:pPr>
        <w:spacing w:before="60"/>
      </w:pPr>
      <w:r>
        <w:rPr>
          <w:b/>
          <w:bCs/>
        </w:rPr>
        <w:t xml:space="preserve">Essential functions</w:t>
      </w:r>
    </w:p>
    <w:p>
      <w:pPr>
        <w:spacing w:after="120"/>
      </w:pPr>
      <w:r>
        <w:rPr>
          <w:color w:val="9CA3AF"/>
        </w:rPr>
        <w:t xml:space="preserve">[The official job description and the psychological essential functions of the position — e.g., for public safety: use-of-force decision-making, emotional control under stress, sound judgment, public interaction, shift work]</w:t>
      </w:r>
    </w:p>
    <w:p>
      <w:pPr>
        <w:pStyle w:val="Heading2"/>
        <w:spacing w:before="200"/>
      </w:pPr>
      <w:r>
        <w:t xml:space="preserve">Sources of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interviews — dates, durations, locations]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[Records reviewed — type, source, date range, page counts]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[Psychological tests / instruments administered]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[Collateral contacts — name, role, date, duration]</w:t>
      </w:r>
    </w:p>
    <w:p>
      <w:pPr>
        <w:pStyle w:val="Heading2"/>
        <w:spacing w:before="200"/>
      </w:pPr>
      <w:r>
        <w:t xml:space="preserve">Relevant Background</w:t>
      </w:r>
    </w:p>
    <w:p>
      <w:pPr>
        <w:spacing w:before="60"/>
      </w:pPr>
      <w:r>
        <w:rPr>
          <w:b/>
          <w:bCs/>
        </w:rPr>
        <w:t xml:space="preserve">Background</w:t>
      </w:r>
    </w:p>
    <w:p>
      <w:pPr>
        <w:spacing w:after="120"/>
      </w:pPr>
      <w:r>
        <w:rPr>
          <w:color w:val="9CA3AF"/>
        </w:rPr>
        <w:t xml:space="preserve">[Limited to what is relevant to the fitness determination — employment history, the current situation, and psychological factors bearing on fitness; apply a need-to-know scope]</w:t>
      </w:r>
    </w:p>
    <w:p>
      <w:pPr>
        <w:pStyle w:val="Heading2"/>
        <w:spacing w:before="200"/>
      </w:pPr>
      <w:r>
        <w:t xml:space="preserve">Behavioral Observations</w:t>
      </w:r>
    </w:p>
    <w:p>
      <w:pPr>
        <w:spacing w:before="60"/>
      </w:pPr>
      <w:r>
        <w:rPr>
          <w:b/>
          <w:bCs/>
        </w:rPr>
        <w:t xml:space="preserve">Observations</w:t>
      </w:r>
    </w:p>
    <w:p>
      <w:pPr>
        <w:spacing w:after="120"/>
      </w:pPr>
      <w:r>
        <w:rPr>
          <w:color w:val="9CA3AF"/>
        </w:rPr>
        <w:t xml:space="preserve">[Presentation during the evaluation: cooperation, emotional regulation, reality testing, interpersonal style]</w:t>
      </w:r>
    </w:p>
    <w:p>
      <w:pPr>
        <w:pStyle w:val="Heading2"/>
        <w:spacing w:before="200"/>
      </w:pPr>
      <w:r>
        <w:t xml:space="preserve">Psychological Testing Results</w:t>
      </w:r>
    </w:p>
    <w:p>
      <w:pPr>
        <w:spacing w:before="60"/>
      </w:pPr>
      <w:r>
        <w:rPr>
          <w:b/>
          <w:bCs/>
        </w:rPr>
        <w:t xml:space="preserve">Testing</w:t>
      </w:r>
    </w:p>
    <w:p>
      <w:pPr>
        <w:spacing w:after="120"/>
      </w:pPr>
      <w:r>
        <w:rPr>
          <w:color w:val="9CA3AF"/>
        </w:rPr>
        <w:t xml:space="preserve">[Instruments and scores including validity indicators; address credibility of self-report]</w:t>
      </w:r>
    </w:p>
    <w:p>
      <w:pPr>
        <w:pStyle w:val="Heading2"/>
        <w:spacing w:before="200"/>
      </w:pPr>
      <w:r>
        <w:t xml:space="preserve">Clinical Findings Relevant to Essential Functions</w:t>
      </w:r>
    </w:p>
    <w:p>
      <w:pPr>
        <w:spacing w:before="60"/>
      </w:pPr>
      <w:r>
        <w:rPr>
          <w:b/>
          <w:bCs/>
        </w:rPr>
        <w:t xml:space="preserve">Findings by essential function</w:t>
      </w:r>
    </w:p>
    <w:p>
      <w:pPr>
        <w:spacing w:after="120"/>
      </w:pPr>
      <w:r>
        <w:rPr>
          <w:color w:val="9CA3AF"/>
        </w:rPr>
        <w:t xml:space="preserve">[For each essential job function, the examinee's current functional capacity or limitation — a diagnosis is disclosed only if directly relevant to fitness]</w:t>
      </w:r>
    </w:p>
    <w:p>
      <w:pPr>
        <w:pStyle w:val="Heading2"/>
        <w:spacing w:before="200"/>
      </w:pPr>
      <w:r>
        <w:t xml:space="preserve">Fitness Determination</w:t>
      </w:r>
    </w:p>
    <w:p>
      <w:pPr>
        <w:spacing w:after="80"/>
      </w:pPr>
      <w:r>
        <w:rPr>
          <w:b/>
          <w:bCs/>
        </w:rPr>
        <w:t xml:space="preserve">Determination: </w:t>
      </w:r>
      <w:r>
        <w:rPr>
          <w:color w:val="9CA3AF"/>
        </w:rPr>
        <w:t xml:space="preserve">[Fit for duty / fit with restrictions (specify) / not fit at this time]</w:t>
      </w:r>
    </w:p>
    <w:p>
      <w:pPr>
        <w:spacing w:before="60"/>
      </w:pPr>
      <w:r>
        <w:rPr>
          <w:b/>
          <w:bCs/>
        </w:rPr>
        <w:t xml:space="preserve">Clinical reasoning</w:t>
      </w:r>
    </w:p>
    <w:p>
      <w:pPr>
        <w:spacing w:after="120"/>
      </w:pPr>
      <w:r>
        <w:rPr>
          <w:color w:val="9CA3AF"/>
        </w:rPr>
        <w:t xml:space="preserve">[How the findings support the determination, in functional and behavioral terms]</w:t>
      </w:r>
    </w:p>
    <w:p>
      <w:pPr>
        <w:pStyle w:val="Heading2"/>
        <w:spacing w:before="200"/>
      </w:pPr>
      <w:r>
        <w:t xml:space="preserve">Recommendations</w:t>
      </w:r>
    </w:p>
    <w:p>
      <w:pPr>
        <w:spacing w:after="120"/>
      </w:pPr>
      <w:r>
        <w:rPr>
          <w:color w:val="9CA3AF"/>
        </w:rPr>
        <w:t xml:space="preserve">[Restrictions or accommodations; treatment conditions; reassessment timeline and criteria; graduated return-to-duty steps — if unfit, specify exactly what must occur for reconsideration]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fitness-for-duty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Fitness-for-Duty Evaluation Report (FFDE)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