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5 Ps Case Formulation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clinicaldocslibrary.com/guides/five-ps-formulation/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Presenting problem / diagnosis (ICD-10):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Presenting — what is the problem</w:t>
      </w:r>
    </w:p>
    <w:p>
      <w:pPr>
        <w:spacing w:before="60"/>
      </w:pPr>
      <w:r>
        <w:rPr>
          <w:b/>
          <w:bCs/>
        </w:rPr>
        <w:t xml:space="preserve">Presenting</w:t>
      </w:r>
    </w:p>
    <w:p>
      <w:pPr>
        <w:spacing w:after="120"/>
      </w:pPr>
      <w:r>
        <w:rPr>
          <w:color w:val="9CA3AF"/>
        </w:rPr>
        <w:t xml:space="preserve">[Specific symptoms with severity and duration; standardized measure scores; functional impairment across work/school, relationships, self-care; client's own account of the problem; reason for seeking treatment now. Describe only — no explanation here]</w:t>
      </w:r>
    </w:p>
    <w:p>
      <w:pPr>
        <w:pStyle w:val="Heading2"/>
        <w:spacing w:before="200"/>
      </w:pPr>
      <w:r>
        <w:t xml:space="preserve">Predisposing Factors — what made this person vulnerable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[Genetic loading, temperament, tolerance, perinatal/medical vulnerabilities]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[Early adversity, attachment, learned core beliefs, prior episodes]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[Family dysfunction, disadvantage, cultural barriers to help-seeking]</w:t>
      </w:r>
    </w:p>
    <w:p>
      <w:pPr>
        <w:pStyle w:val="Heading2"/>
        <w:spacing w:before="200"/>
      </w:pPr>
      <w:r>
        <w:t xml:space="preserve">Precipitating Factors — why now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[Medication/substance changes, illness, sleep disruption, hormonal change]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[Loss, failure, identity disruption, trauma reactivation]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[Conflict, role transition, financial/legal stressor, loss of structure or support]</w:t>
      </w:r>
    </w:p>
    <w:p>
      <w:pPr>
        <w:pStyle w:val="Heading2"/>
        <w:spacing w:before="200"/>
      </w:pPr>
      <w:r>
        <w:t xml:space="preserve">Perpetuating Factors — what keeps it going (primary treatment targets)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[Ongoing substance use, tolerance/withdrawal cycles, sleep deprivation, untreated conditions]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[Avoidance, rumination, shame-use loops, maladaptive coping, feedback cycles]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[Accommodation by others, isolation, cue-saturated routines, ongoing stressors, barriers to care]</w:t>
      </w:r>
    </w:p>
    <w:p>
      <w:pPr>
        <w:pStyle w:val="Heading2"/>
        <w:spacing w:before="200"/>
      </w:pPr>
      <w:r>
        <w:t xml:space="preserve">Protective Factors — what buffers and supports recovery</w:t>
      </w:r>
    </w:p>
    <w:p>
      <w:pPr>
        <w:spacing w:after="80"/>
      </w:pPr>
      <w:r>
        <w:rPr>
          <w:b/>
          <w:bCs/>
        </w:rPr>
        <w:t xml:space="preserve">Biological: </w:t>
      </w:r>
      <w:r>
        <w:rPr>
          <w:color w:val="9CA3AF"/>
        </w:rPr>
        <w:t xml:space="preserve">[Health, treatment responsiveness, absence of severe withdrawal history]</w:t>
      </w:r>
    </w:p>
    <w:p>
      <w:pPr>
        <w:spacing w:after="80"/>
      </w:pPr>
      <w:r>
        <w:rPr>
          <w:b/>
          <w:bCs/>
        </w:rPr>
        <w:t xml:space="preserve">Psychological: </w:t>
      </w:r>
      <w:r>
        <w:rPr>
          <w:color w:val="9CA3AF"/>
        </w:rPr>
        <w:t xml:space="preserve">[Motivation, valued identities, insight, coping skills, prior remission or treatment success]</w:t>
      </w:r>
    </w:p>
    <w:p>
      <w:pPr>
        <w:spacing w:after="80"/>
      </w:pPr>
      <w:r>
        <w:rPr>
          <w:b/>
          <w:bCs/>
        </w:rPr>
        <w:t xml:space="preserve">Social: </w:t>
      </w:r>
      <w:r>
        <w:rPr>
          <w:color w:val="9CA3AF"/>
        </w:rPr>
        <w:t xml:space="preserve">[Supportive relationships, stable housing/employment, accountability structures, resources]</w:t>
      </w:r>
    </w:p>
    <w:p>
      <w:pPr>
        <w:pStyle w:val="Heading2"/>
        <w:spacing w:before="200"/>
      </w:pPr>
      <w:r>
        <w:t xml:space="preserve">Integrated Formulation</w:t>
      </w:r>
    </w:p>
    <w:p>
      <w:pPr>
        <w:spacing w:before="60"/>
      </w:pPr>
      <w:r>
        <w:rPr>
          <w:b/>
          <w:bCs/>
        </w:rPr>
        <w:t xml:space="preserve">Integration</w:t>
      </w:r>
    </w:p>
    <w:p>
      <w:pPr>
        <w:spacing w:after="120"/>
      </w:pPr>
      <w:r>
        <w:rPr>
          <w:color w:val="9CA3AF"/>
        </w:rPr>
        <w:t xml:space="preserve">[Narrative synthesis — how vulnerability, trigger, and maintenance interact, and which protective factors treatment will leverage. Every factor should trace to the Presenting section; explain the mechanism, not just the list]</w:t>
      </w:r>
    </w:p>
    <w:p>
      <w:pPr>
        <w:pStyle w:val="Heading2"/>
        <w:spacing w:before="200"/>
      </w:pPr>
      <w:r>
        <w:t xml:space="preserve">Treatment Targets</w:t>
      </w:r>
    </w:p>
    <w:p>
      <w:pPr>
        <w:spacing w:before="60"/>
      </w:pPr>
      <w:r>
        <w:rPr>
          <w:b/>
          <w:bCs/>
        </w:rPr>
        <w:t xml:space="preserve">Targets</w:t>
      </w:r>
    </w:p>
    <w:p>
      <w:pPr>
        <w:spacing w:after="120"/>
      </w:pPr>
      <w:r>
        <w:rPr>
          <w:color w:val="9CA3AF"/>
        </w:rPr>
        <w:t xml:space="preserve">[Interventions aimed at the perpetuating factors, sequenced; protective factors to be leveraged; reassessment plan]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five-ps-formul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Ps Case Formulation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