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4 Ps Case Formulation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clinicaldocslibrary.com/assessment-reports/four-ps-framework/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Clinician: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Presenting problem / diagnosis (ICD-10):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Presenting Summary</w:t>
      </w:r>
    </w:p>
    <w:p>
      <w:pPr>
        <w:spacing w:before="60"/>
      </w:pPr>
      <w:r>
        <w:rPr>
          <w:b/>
          <w:bCs/>
        </w:rPr>
        <w:t xml:space="preserve">Presenting summary</w:t>
      </w:r>
    </w:p>
    <w:p>
      <w:pPr>
        <w:spacing w:after="120"/>
      </w:pPr>
      <w:r>
        <w:rPr>
          <w:color w:val="9CA3AF"/>
        </w:rPr>
        <w:t xml:space="preserve">[Current symptoms, severity (measure scores), functional impairment, and reason for seeking treatment now]</w:t>
      </w:r>
    </w:p>
    <w:p>
      <w:pPr>
        <w:pStyle w:val="Heading2"/>
        <w:spacing w:before="200"/>
      </w:pPr>
      <w:r>
        <w:t xml:space="preserve">Predisposing Factors — what made this person vulnerable</w:t>
      </w:r>
    </w:p>
    <w:p>
      <w:pPr>
        <w:spacing w:after="80"/>
      </w:pPr>
      <w:r>
        <w:rPr>
          <w:b/>
          <w:bCs/>
        </w:rPr>
        <w:t xml:space="preserve">Biological: </w:t>
      </w:r>
      <w:r>
        <w:rPr>
          <w:color w:val="9CA3AF"/>
        </w:rPr>
        <w:t xml:space="preserve">[Genetic loading, temperament, perinatal/medical vulnerabilities]</w:t>
      </w:r>
    </w:p>
    <w:p>
      <w:pPr>
        <w:spacing w:after="80"/>
      </w:pPr>
      <w:r>
        <w:rPr>
          <w:b/>
          <w:bCs/>
        </w:rPr>
        <w:t xml:space="preserve">Psychological: </w:t>
      </w:r>
      <w:r>
        <w:rPr>
          <w:color w:val="9CA3AF"/>
        </w:rPr>
        <w:t xml:space="preserve">[Early adversity, attachment, learned core beliefs, prior episodes]</w:t>
      </w:r>
    </w:p>
    <w:p>
      <w:pPr>
        <w:spacing w:after="80"/>
      </w:pPr>
      <w:r>
        <w:rPr>
          <w:b/>
          <w:bCs/>
        </w:rPr>
        <w:t xml:space="preserve">Social: </w:t>
      </w:r>
      <w:r>
        <w:rPr>
          <w:color w:val="9CA3AF"/>
        </w:rPr>
        <w:t xml:space="preserve">[Family dysfunction, disadvantage, cultural barriers to help-seeking]</w:t>
      </w:r>
    </w:p>
    <w:p>
      <w:pPr>
        <w:pStyle w:val="Heading2"/>
        <w:spacing w:before="200"/>
      </w:pPr>
      <w:r>
        <w:t xml:space="preserve">Precipitating Factors — why now</w:t>
      </w:r>
    </w:p>
    <w:p>
      <w:pPr>
        <w:spacing w:after="80"/>
      </w:pPr>
      <w:r>
        <w:rPr>
          <w:b/>
          <w:bCs/>
        </w:rPr>
        <w:t xml:space="preserve">Biological: </w:t>
      </w:r>
      <w:r>
        <w:rPr>
          <w:color w:val="9CA3AF"/>
        </w:rPr>
        <w:t xml:space="preserve">[Medication/substance changes, illness, sleep disruption, hormonal change]</w:t>
      </w:r>
    </w:p>
    <w:p>
      <w:pPr>
        <w:spacing w:after="80"/>
      </w:pPr>
      <w:r>
        <w:rPr>
          <w:b/>
          <w:bCs/>
        </w:rPr>
        <w:t xml:space="preserve">Psychological: </w:t>
      </w:r>
      <w:r>
        <w:rPr>
          <w:color w:val="9CA3AF"/>
        </w:rPr>
        <w:t xml:space="preserve">[Loss, failure, identity disruption, trauma reactivation]</w:t>
      </w:r>
    </w:p>
    <w:p>
      <w:pPr>
        <w:spacing w:after="80"/>
      </w:pPr>
      <w:r>
        <w:rPr>
          <w:b/>
          <w:bCs/>
        </w:rPr>
        <w:t xml:space="preserve">Social: </w:t>
      </w:r>
      <w:r>
        <w:rPr>
          <w:color w:val="9CA3AF"/>
        </w:rPr>
        <w:t xml:space="preserve">[Conflict, role transition, financial/legal stressor, loss of structure or support]</w:t>
      </w:r>
    </w:p>
    <w:p>
      <w:pPr>
        <w:pStyle w:val="Heading2"/>
        <w:spacing w:before="200"/>
      </w:pPr>
      <w:r>
        <w:t xml:space="preserve">Perpetuating Factors — what keeps it going (primary treatment targets)</w:t>
      </w:r>
    </w:p>
    <w:p>
      <w:pPr>
        <w:spacing w:after="80"/>
      </w:pPr>
      <w:r>
        <w:rPr>
          <w:b/>
          <w:bCs/>
        </w:rPr>
        <w:t xml:space="preserve">Biological: </w:t>
      </w:r>
      <w:r>
        <w:rPr>
          <w:color w:val="9CA3AF"/>
        </w:rPr>
        <w:t xml:space="preserve">[Ongoing substance use, sleep deprivation, untreated conditions, deconditioning]</w:t>
      </w:r>
    </w:p>
    <w:p>
      <w:pPr>
        <w:spacing w:after="80"/>
      </w:pPr>
      <w:r>
        <w:rPr>
          <w:b/>
          <w:bCs/>
        </w:rPr>
        <w:t xml:space="preserve">Psychological: </w:t>
      </w:r>
      <w:r>
        <w:rPr>
          <w:color w:val="9CA3AF"/>
        </w:rPr>
        <w:t xml:space="preserve">[Avoidance, rumination, maladaptive coping, feedback loops]</w:t>
      </w:r>
    </w:p>
    <w:p>
      <w:pPr>
        <w:spacing w:after="80"/>
      </w:pPr>
      <w:r>
        <w:rPr>
          <w:b/>
          <w:bCs/>
        </w:rPr>
        <w:t xml:space="preserve">Social: </w:t>
      </w:r>
      <w:r>
        <w:rPr>
          <w:color w:val="9CA3AF"/>
        </w:rPr>
        <w:t xml:space="preserve">[Accommodation by others, isolation, ongoing stressors, barriers to care]</w:t>
      </w:r>
    </w:p>
    <w:p>
      <w:pPr>
        <w:pStyle w:val="Heading2"/>
        <w:spacing w:before="200"/>
      </w:pPr>
      <w:r>
        <w:t xml:space="preserve">Protective Factors — what buffers and supports recovery</w:t>
      </w:r>
    </w:p>
    <w:p>
      <w:pPr>
        <w:spacing w:after="80"/>
      </w:pPr>
      <w:r>
        <w:rPr>
          <w:b/>
          <w:bCs/>
        </w:rPr>
        <w:t xml:space="preserve">Biological: </w:t>
      </w:r>
      <w:r>
        <w:rPr>
          <w:color w:val="9CA3AF"/>
        </w:rPr>
        <w:t xml:space="preserve">[Health, treatment responsiveness, absence of substance use]</w:t>
      </w:r>
    </w:p>
    <w:p>
      <w:pPr>
        <w:spacing w:after="80"/>
      </w:pPr>
      <w:r>
        <w:rPr>
          <w:b/>
          <w:bCs/>
        </w:rPr>
        <w:t xml:space="preserve">Psychological: </w:t>
      </w:r>
      <w:r>
        <w:rPr>
          <w:color w:val="9CA3AF"/>
        </w:rPr>
        <w:t xml:space="preserve">[Motivation, insight, coping skills, prior remission or treatment success]</w:t>
      </w:r>
    </w:p>
    <w:p>
      <w:pPr>
        <w:spacing w:after="80"/>
      </w:pPr>
      <w:r>
        <w:rPr>
          <w:b/>
          <w:bCs/>
        </w:rPr>
        <w:t xml:space="preserve">Social: </w:t>
      </w:r>
      <w:r>
        <w:rPr>
          <w:color w:val="9CA3AF"/>
        </w:rPr>
        <w:t xml:space="preserve">[Supportive relationships, stable housing/employment, accountability structures, resources]</w:t>
      </w:r>
    </w:p>
    <w:p>
      <w:pPr>
        <w:pStyle w:val="Heading2"/>
        <w:spacing w:before="200"/>
      </w:pPr>
      <w:r>
        <w:t xml:space="preserve">Integrated Formulation</w:t>
      </w:r>
    </w:p>
    <w:p>
      <w:pPr>
        <w:spacing w:before="60"/>
      </w:pPr>
      <w:r>
        <w:rPr>
          <w:b/>
          <w:bCs/>
        </w:rPr>
        <w:t xml:space="preserve">Integration</w:t>
      </w:r>
    </w:p>
    <w:p>
      <w:pPr>
        <w:spacing w:after="120"/>
      </w:pPr>
      <w:r>
        <w:rPr>
          <w:color w:val="9CA3AF"/>
        </w:rPr>
        <w:t xml:space="preserve">[Narrative synthesis — vulnerability, trigger, maintenance cycle, and resources — explaining the mechanism, not just listing the grid]</w:t>
      </w:r>
    </w:p>
    <w:p>
      <w:pPr>
        <w:pStyle w:val="Heading2"/>
        <w:spacing w:before="200"/>
      </w:pPr>
      <w:r>
        <w:t xml:space="preserve">Treatment Targets</w:t>
      </w:r>
    </w:p>
    <w:p>
      <w:pPr>
        <w:spacing w:before="60"/>
      </w:pPr>
      <w:r>
        <w:rPr>
          <w:b/>
          <w:bCs/>
        </w:rPr>
        <w:t xml:space="preserve">Targets</w:t>
      </w:r>
    </w:p>
    <w:p>
      <w:pPr>
        <w:spacing w:after="120"/>
      </w:pPr>
      <w:r>
        <w:rPr>
          <w:color w:val="9CA3AF"/>
        </w:rPr>
        <w:t xml:space="preserve">[Interventions aimed at the perpetuating factors, leveraging protective factors; reassessment plan]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four-ps-framework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Ps Case Formulation</dc:title>
  <dc:creator>Clinical Documentation Library</dc:creator>
  <cp:lastModifiedBy>Un-named</cp:lastModifiedBy>
  <cp:revision>1</cp:revision>
  <dcterms:created xsi:type="dcterms:W3CDTF">2026-07-18T12:00:00.000Z</dcterms:created>
  <dcterms:modified xsi:type="dcterms:W3CDTF">2026-07-18T12:00:00.000Z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