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Good Faith Estimate (No Surprises Act)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clinicaldocslibrary.com/practice-forms/good-faith-estimate/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Provide to every uninsured or self-pay client before services begin, within the No Surprises Act timeframes.</w:t>
      </w:r>
    </w:p>
    <w:p>
      <w:pPr>
        <w:spacing w:after="80"/>
      </w:pPr>
      <w:r>
        <w:rPr>
          <w:b/>
          <w:bCs/>
        </w:rPr>
        <w:t xml:space="preserve">Date of estimate: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Estimate valid for: </w:t>
      </w:r>
      <w:r>
        <w:rPr>
          <w:color w:val="9CA3AF"/>
        </w:rPr>
        <w:t xml:space="preserve">[Typically 12 months unless updated]</w:t>
      </w:r>
    </w:p>
    <w:p>
      <w:pPr>
        <w:pStyle w:val="Heading2"/>
        <w:spacing w:before="200"/>
      </w:pPr>
      <w:r>
        <w:t xml:space="preserve">Provider Information</w:t>
      </w:r>
    </w:p>
    <w:p>
      <w:pPr>
        <w:spacing w:after="80"/>
      </w:pPr>
      <w:r>
        <w:rPr>
          <w:b/>
          <w:bCs/>
        </w:rPr>
        <w:t xml:space="preserve">Provider name / Credentials: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NPI / Tax Identification Number (TIN):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Practice name / Address / Phone / Email: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Client Information</w:t>
      </w:r>
    </w:p>
    <w:p>
      <w:pPr>
        <w:spacing w:after="80"/>
      </w:pPr>
      <w:r>
        <w:rPr>
          <w:b/>
          <w:bCs/>
        </w:rPr>
        <w:t xml:space="preserve">Client name: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 of birth: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Diagnosis</w:t>
      </w:r>
    </w:p>
    <w:p>
      <w:pPr>
        <w:spacing w:after="80"/>
      </w:pPr>
      <w:r>
        <w:rPr>
          <w:b/>
          <w:bCs/>
        </w:rPr>
        <w:t xml:space="preserve">Primary diagnosis (ICD-10): </w:t>
      </w:r>
      <w:r>
        <w:rPr>
          <w:color w:val="9CA3AF"/>
        </w:rPr>
        <w:t xml:space="preserve">[Or 'to be determined upon evaluation' if no assessment has occurred yet]</w:t>
      </w:r>
    </w:p>
    <w:p>
      <w:pPr>
        <w:pStyle w:val="Heading2"/>
        <w:spacing w:before="200"/>
      </w:pPr>
      <w:r>
        <w:t xml:space="preserve">Estimated Services and Costs</w:t>
      </w:r>
    </w:p>
    <w:p>
      <w:pPr>
        <w:spacing w:after="80"/>
      </w:pPr>
      <w:r>
        <w:rPr>
          <w:b/>
          <w:bCs/>
        </w:rPr>
        <w:t xml:space="preserve">Estimated treatment period: </w:t>
      </w:r>
      <w:r>
        <w:rPr>
          <w:color w:val="9CA3AF"/>
        </w:rPr>
        <w:t xml:space="preserve">[Date range, typically 12 months]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[Service 1 — description / CPT code / estimated quantity / fee per session / estimated total]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[Service 2 — description / CPT code / estimated quantity / fee per session / estimated total]</w:t>
      </w:r>
    </w:p>
    <w:p>
      <w:pPr>
        <w:spacing w:after="80"/>
      </w:pPr>
      <w:r>
        <w:rPr>
          <w:b/>
          <w:bCs/>
        </w:rPr>
        <w:t xml:space="preserve">Estimated total for the period: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Assumptions</w:t>
      </w:r>
    </w:p>
    <w:p>
      <w:pPr>
        <w:spacing w:after="120"/>
      </w:pPr>
      <w:r>
        <w:rPr>
          <w:color w:val="9CA3AF"/>
        </w:rPr>
        <w:t xml:space="preserve">[Expected frequency and any planned step-down; services not included (testing, crisis sessions, coordination of care); missed-appointment fees; anticipated fee adjustments]</w:t>
      </w:r>
    </w:p>
    <w:p>
      <w:pPr>
        <w:pStyle w:val="Heading2"/>
        <w:spacing w:before="200"/>
      </w:pPr>
      <w:r>
        <w:t xml:space="preserve">Disclaimers and Client Rights</w:t>
      </w:r>
    </w:p>
    <w:p>
      <w:pPr>
        <w:spacing w:before="60"/>
      </w:pPr>
      <w:r>
        <w:rPr>
          <w:b/>
          <w:bCs/>
        </w:rPr>
        <w:t xml:space="preserve">Required disclaimers</w:t>
      </w:r>
    </w:p>
    <w:p>
      <w:pPr>
        <w:spacing w:after="120"/>
      </w:pPr>
      <w:r>
        <w:rPr>
          <w:color w:val="9CA3AF"/>
        </w:rPr>
        <w:t xml:space="preserve">[This is an estimate based on information known at the time; actual charges may vary; right to dispute bills exceeding the estimate by $400 or more through the HHS patient-provider dispute resolution process, initiated within 120 days of the bill; CMS contact: www.cms.gov/nosurprises, (800) 985-3059]</w:t>
      </w:r>
    </w:p>
    <w:p>
      <w:pPr>
        <w:pStyle w:val="Heading2"/>
        <w:spacing w:before="200"/>
      </w:pPr>
      <w:r>
        <w:t xml:space="preserve">Acknowledgment</w:t>
      </w:r>
    </w:p>
    <w:p>
      <w:pPr>
        <w:spacing w:after="80"/>
      </w:pPr>
      <w:r>
        <w:rPr>
          <w:b/>
          <w:bCs/>
        </w:rPr>
        <w:t xml:space="preserve">Client signature / Date: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Provider signature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good-faith-estimate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Good Faith Estimate (No Surprises Act)</dc:title>
  <dc:creator>Clinical Documentation Library</dc:creator>
  <cp:lastModifiedBy>Un-named</cp:lastModifiedBy>
  <cp:revision>1</cp:revision>
  <dcterms:created xsi:type="dcterms:W3CDTF">2026-03-19T12:00:00.000Z</dcterms:created>
  <dcterms:modified xsi:type="dcterms:W3CDTF">2026-03-19T12:00:00.000Z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