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Housing Support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clinicaldocslibrary.com/clinical-letters/housing-support-letter/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Match your language to the program's standard (HUD: 'long-continued and indefinite duration… substantially impedes the ability to live independently'; FHA: disability limiting a major life activity). Connect condition → limitation → the specific housing action.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[Housing authority / program / landlord,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[Housing request — clinical documentation]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[Full name / date of birth / housing application or case ID]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Clinical Relationship</w:t>
      </w:r>
    </w:p>
    <w:p>
      <w:pPr>
        <w:spacing w:before="60"/>
      </w:pPr>
      <w:r>
        <w:rPr>
          <w:b/>
          <w:bCs/>
        </w:rPr>
        <w:t xml:space="preserve">Clinical relationship</w:t>
      </w:r>
    </w:p>
    <w:p>
      <w:pPr>
        <w:spacing w:after="120"/>
      </w:pPr>
      <w:r>
        <w:rPr>
          <w:color w:val="9CA3AF"/>
        </w:rPr>
        <w:t xml:space="preserve">[Client under active care; start date, frequency, assessment basis]</w:t>
      </w:r>
    </w:p>
    <w:p>
      <w:pPr>
        <w:pStyle w:val="Heading2"/>
        <w:spacing w:before="200"/>
      </w:pPr>
      <w:r>
        <w:t xml:space="preserve">Qualifying Condition</w:t>
      </w:r>
    </w:p>
    <w:p>
      <w:pPr>
        <w:spacing w:before="60"/>
      </w:pPr>
      <w:r>
        <w:rPr>
          <w:b/>
          <w:bCs/>
        </w:rPr>
        <w:t xml:space="preserve">Qualifying condition</w:t>
      </w:r>
    </w:p>
    <w:p>
      <w:pPr>
        <w:spacing w:after="120"/>
      </w:pPr>
      <w:r>
        <w:rPr>
          <w:color w:val="9CA3AF"/>
        </w:rPr>
        <w:t xml:space="preserve">[Confirm a mental health condition meeting the applicable program's disability definition — general terms unless the program requires and the client consents to more]</w:t>
      </w:r>
    </w:p>
    <w:p>
      <w:pPr>
        <w:pStyle w:val="Heading2"/>
        <w:spacing w:before="200"/>
      </w:pPr>
      <w:r>
        <w:t xml:space="preserve">Functional Limitations Related to Housing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Housing-specific and concrete — how the condition affects obtaining, maintaining, or living safely in housing.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1 — e.g., symptom exacerbation in the current living environment (noise, shared space, lack of controlled entry)]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2 — e.g., impaired capacity to navigate housing applications, appointments, and follow-up when symptomatic]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3 — e.g., clinically important proximity to treatment providers or transit]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[Limitation 4 — e.g., safety-related environmental needs tied to symptom management, not preference]</w:t>
      </w:r>
    </w:p>
    <w:p>
      <w:pPr>
        <w:pStyle w:val="Heading2"/>
        <w:spacing w:before="200"/>
      </w:pPr>
      <w:r>
        <w:t xml:space="preserve">Connection to the Housing Request</w:t>
      </w:r>
    </w:p>
    <w:p>
      <w:pPr>
        <w:spacing w:before="60"/>
      </w:pPr>
      <w:r>
        <w:rPr>
          <w:b/>
          <w:bCs/>
        </w:rPr>
        <w:t xml:space="preserve">Connection</w:t>
      </w:r>
    </w:p>
    <w:p>
      <w:pPr>
        <w:spacing w:after="120"/>
      </w:pPr>
      <w:r>
        <w:rPr>
          <w:color w:val="9CA3AF"/>
        </w:rPr>
        <w:t xml:space="preserve">[Explain how the specific action requested — priority placement, accommodation, program eligibility — addresses the limitations above; avoid statements true of anyone ('stable housing would benefit my client')]</w:t>
      </w:r>
    </w:p>
    <w:p>
      <w:pPr>
        <w:pStyle w:val="Heading2"/>
        <w:spacing w:before="200"/>
      </w:pPr>
      <w:r>
        <w:t xml:space="preserve">Current Treatment Status</w:t>
      </w:r>
    </w:p>
    <w:p>
      <w:pPr>
        <w:spacing w:before="60"/>
      </w:pPr>
      <w:r>
        <w:rPr>
          <w:b/>
          <w:bCs/>
        </w:rPr>
        <w:t xml:space="preserve">Treatment status</w:t>
      </w:r>
    </w:p>
    <w:p>
      <w:pPr>
        <w:spacing w:after="120"/>
      </w:pPr>
      <w:r>
        <w:rPr>
          <w:color w:val="9CA3AF"/>
        </w:rPr>
        <w:t xml:space="preserve">[Engagement in treatment and how stable housing supports treatment goals and functional recovery]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housing-support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Support Letter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