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IFS Progress Note (Internal Family Systems)</w:t>
      </w:r>
    </w:p>
    <w:p>
      <w:r>
        <w:rPr>
          <w:i/>
          <w:iCs/>
          <w:color w:val="2563EB"/>
        </w:rPr>
        <w:t xml:space="preserve">clinicaldocslibrary.com</w:t>
      </w:r>
    </w:p>
    <w:p>
      <w:pPr>
        <w:spacing w:after="160"/>
      </w:pPr>
      <w:hyperlink w:history="1" r:id="rIdCdlLink1">
        <w:r>
          <w:rPr>
            <w:rStyle w:val="Hyperlink"/>
          </w:rPr>
          <w:t xml:space="preserve">Prefer to fill this in with AI assistance? Open this template pre-loaded in My Clinical Writer →</w:t>
        </w:r>
      </w:hyperlink>
    </w:p>
    <w:p>
      <w:pPr>
        <w:spacing w:after="120"/>
      </w:pPr>
      <w:r>
        <w:rPr>
          <w:i/>
          <w:iCs/>
          <w:color w:val="6B7280"/>
          <w:sz w:val="18"/>
          <w:szCs w:val="18"/>
        </w:rPr>
        <w:t xml:space="preserve">Fillable template — replace all [bracketed] text with client-specific information and delete prompts you do not need. Documentation guidance and a worked example: clinicaldocslibrary.com/by-modality/ifs/</w:t>
      </w:r>
    </w:p>
    <w:p>
      <w:pPr>
        <w:spacing w:after="120"/>
      </w:pPr>
      <w:r>
        <w:rPr>
          <w:i/>
          <w:iCs/>
          <w:color w:val="6B7280"/>
          <w:sz w:val="18"/>
          <w:szCs w:val="18"/>
        </w:rPr>
        <w:t xml:space="preserve">Progress note skeleton for Internal Family Systems (IFS) sessions. Documents parts work in clinically anchored language — roles, burdens, and observable shifts — not a session transcript.</w:t>
      </w:r>
    </w:p>
    <w:p>
      <w:pPr>
        <w:spacing w:after="80"/>
      </w:pPr>
      <w:r>
        <w:rPr>
          <w:b/>
          <w:bCs/>
        </w:rPr>
        <w:t xml:space="preserve">Client / ID: </w:t>
      </w:r>
      <w:r>
        <w:rPr>
          <w:color w:val="9CA3AF"/>
        </w:rPr>
        <w:t xml:space="preserve">[ ____________________________________ ]</w:t>
      </w:r>
    </w:p>
    <w:p>
      <w:pPr>
        <w:spacing w:after="80"/>
      </w:pPr>
      <w:r>
        <w:rPr>
          <w:b/>
          <w:bCs/>
        </w:rPr>
        <w:t xml:space="preserve">Date of Service / Duration: </w:t>
      </w:r>
      <w:r>
        <w:rPr>
          <w:color w:val="9CA3AF"/>
        </w:rPr>
        <w:t xml:space="preserve">[ ____________________________________ ]</w:t>
      </w:r>
    </w:p>
    <w:p>
      <w:pPr>
        <w:spacing w:after="80"/>
      </w:pPr>
      <w:r>
        <w:rPr>
          <w:b/>
          <w:bCs/>
        </w:rPr>
        <w:t xml:space="preserve">Session number / Modality: </w:t>
      </w:r>
      <w:r>
        <w:rPr>
          <w:color w:val="9CA3AF"/>
        </w:rPr>
        <w:t xml:space="preserve">[Individual / couples / group; in person or telehealth]</w:t>
      </w:r>
    </w:p>
    <w:p>
      <w:pPr>
        <w:spacing w:after="80"/>
      </w:pPr>
      <w:r>
        <w:rPr>
          <w:b/>
          <w:bCs/>
        </w:rPr>
        <w:t xml:space="preserve">Diagnosis (ICD-10): </w:t>
      </w:r>
      <w:r>
        <w:rPr>
          <w:color w:val="9CA3AF"/>
        </w:rPr>
        <w:t xml:space="preserve">[ ____________________________________ ]</w:t>
      </w:r>
    </w:p>
    <w:p>
      <w:pPr>
        <w:spacing w:after="80"/>
      </w:pPr>
      <w:r>
        <w:rPr>
          <w:b/>
          <w:bCs/>
        </w:rPr>
        <w:t xml:space="preserve">CPT code: </w:t>
      </w:r>
      <w:r>
        <w:rPr>
          <w:color w:val="9CA3AF"/>
        </w:rPr>
        <w:t xml:space="preserve">[ ____________________________________ ]</w:t>
      </w:r>
    </w:p>
    <w:p>
      <w:pPr>
        <w:pStyle w:val="Heading2"/>
        <w:spacing w:before="200"/>
      </w:pPr>
      <w:r>
        <w:t xml:space="preserve">Subjective</w:t>
      </w:r>
    </w:p>
    <w:p>
      <w:pPr>
        <w:spacing w:before="60"/>
      </w:pPr>
      <w:r>
        <w:rPr>
          <w:b/>
          <w:bCs/>
        </w:rPr>
        <w:t xml:space="preserve">Client report</w:t>
      </w:r>
    </w:p>
    <w:p>
      <w:pPr>
        <w:spacing w:after="120"/>
      </w:pPr>
      <w:r>
        <w:rPr>
          <w:color w:val="9CA3AF"/>
        </w:rPr>
        <w:t xml:space="preserve">[Presenting concerns since last session; symptom ratings or measures (e.g., PHQ-9, GAD-7); relevant between-session events]</w:t>
      </w:r>
    </w:p>
    <w:p>
      <w:pPr>
        <w:pStyle w:val="Heading2"/>
        <w:spacing w:before="200"/>
      </w:pPr>
      <w:r>
        <w:t xml:space="preserve">Trailhead</w:t>
      </w:r>
    </w:p>
    <w:p>
      <w:pPr>
        <w:spacing w:before="60"/>
      </w:pPr>
      <w:r>
        <w:rPr>
          <w:b/>
          <w:bCs/>
        </w:rPr>
        <w:t xml:space="preserve">Trailhead identified</w:t>
      </w:r>
    </w:p>
    <w:p>
      <w:pPr>
        <w:spacing w:after="120"/>
      </w:pPr>
      <w:r>
        <w:rPr>
          <w:color w:val="9CA3AF"/>
        </w:rPr>
        <w:t xml:space="preserve">[Symptom, emotion, body sensation, or trigger used as the entry point into the internal system]</w:t>
      </w:r>
    </w:p>
    <w:p>
      <w:pPr>
        <w:pStyle w:val="Heading2"/>
        <w:spacing w:before="200"/>
      </w:pPr>
      <w:r>
        <w:t xml:space="preserve">Session Content — Parts Work</w:t>
      </w:r>
    </w:p>
    <w:p>
      <w:pPr>
        <w:spacing w:before="60"/>
      </w:pPr>
      <w:r>
        <w:rPr>
          <w:b/>
          <w:bCs/>
        </w:rPr>
        <w:t xml:space="preserve">Parts identified</w:t>
      </w:r>
    </w:p>
    <w:p>
      <w:pPr>
        <w:spacing w:after="120"/>
      </w:pPr>
      <w:r>
        <w:rPr>
          <w:color w:val="9CA3AF"/>
        </w:rPr>
        <w:t xml:space="preserve">[Each part's role (manager / firefighter / exile), how it presents, its protective strategy or burden, and origin if known]</w:t>
      </w:r>
    </w:p>
    <w:p>
      <w:pPr>
        <w:spacing w:before="60"/>
      </w:pPr>
      <w:r>
        <w:rPr>
          <w:b/>
          <w:bCs/>
        </w:rPr>
        <w:t xml:space="preserve">Self-energy / unblending</w:t>
      </w:r>
    </w:p>
    <w:p>
      <w:pPr>
        <w:spacing w:after="120"/>
      </w:pPr>
      <w:r>
        <w:rPr>
          <w:color w:val="9CA3AF"/>
        </w:rPr>
        <w:t xml:space="preserve">[Client's stance toward the part(s) — curiosity, compassion, calm; unblending facilitated and how; degree of Self-leadership observed]</w:t>
      </w:r>
    </w:p>
    <w:p>
      <w:pPr>
        <w:spacing w:before="60"/>
      </w:pPr>
      <w:r>
        <w:rPr>
          <w:b/>
          <w:bCs/>
        </w:rPr>
        <w:t xml:space="preserve">Intervention process</w:t>
      </w:r>
    </w:p>
    <w:p>
      <w:pPr>
        <w:spacing w:after="120"/>
      </w:pPr>
      <w:r>
        <w:rPr>
          <w:color w:val="9CA3AF"/>
        </w:rPr>
        <w:t xml:space="preserve">[Relationship-building with protectors, protector permission obtained, exile access, witnessing, unburdening — with before/after shifts (belief ratings, affect, somatic change)]</w:t>
      </w:r>
    </w:p>
    <w:p>
      <w:pPr>
        <w:pStyle w:val="Heading2"/>
        <w:spacing w:before="200"/>
      </w:pPr>
      <w:r>
        <w:t xml:space="preserve">Objective / Behavioral Observations</w:t>
      </w:r>
    </w:p>
    <w:p>
      <w:pPr>
        <w:spacing w:before="60"/>
      </w:pPr>
      <w:r>
        <w:rPr>
          <w:b/>
          <w:bCs/>
        </w:rPr>
        <w:t xml:space="preserve">Observations</w:t>
      </w:r>
    </w:p>
    <w:p>
      <w:pPr>
        <w:spacing w:after="120"/>
      </w:pPr>
      <w:r>
        <w:rPr>
          <w:color w:val="9CA3AF"/>
        </w:rPr>
        <w:t xml:space="preserve">[Affect shifts, engagement, grounding, dissociation or absence thereof, notable MSE changes]</w:t>
      </w:r>
    </w:p>
    <w:p>
      <w:pPr>
        <w:pStyle w:val="Heading2"/>
        <w:spacing w:before="200"/>
      </w:pPr>
      <w:r>
        <w:t xml:space="preserve">Assessment</w:t>
      </w:r>
    </w:p>
    <w:p>
      <w:pPr>
        <w:spacing w:after="120"/>
      </w:pPr>
      <w:r>
        <w:rPr>
          <w:color w:val="9CA3AF"/>
        </w:rPr>
        <w:t xml:space="preserve">[System-level changes; progress toward treatment plan goals; how today's parts work connects to the overall conceptualization]</w:t>
      </w:r>
    </w:p>
    <w:p>
      <w:pPr>
        <w:spacing w:after="80"/>
      </w:pPr>
      <w:r>
        <w:rPr>
          <w:b/>
          <w:bCs/>
        </w:rPr>
        <w:t xml:space="preserve">Risk: </w:t>
      </w:r>
      <w:r>
        <w:rPr>
          <w:color w:val="9CA3AF"/>
        </w:rPr>
        <w:t xml:space="preserve">[SI/HI, self-harm, protective factors; action taken if elevated]</w:t>
      </w:r>
    </w:p>
    <w:p>
      <w:pPr>
        <w:pStyle w:val="Heading2"/>
        <w:spacing w:before="200"/>
      </w:pPr>
      <w:r>
        <w:t xml:space="preserve">Plan</w:t>
      </w:r>
    </w:p>
    <w:p>
      <w:pPr>
        <w:spacing w:after="120"/>
      </w:pPr>
      <w:r>
        <w:rPr>
          <w:color w:val="9CA3AF"/>
        </w:rPr>
        <w:t xml:space="preserve">[Next session focus (e.g., return to protector, exile work if permission granted); between-session awareness practices; measures to readminister; next appointment]</w:t>
      </w:r>
    </w:p>
    <w:p>
      <w:pPr>
        <w:spacing w:after="80"/>
      </w:pPr>
      <w:r>
        <w:rPr>
          <w:b/>
          <w:bCs/>
        </w:rPr>
        <w:t xml:space="preserve">Signature / Credentials / Date: </w:t>
      </w:r>
      <w:r>
        <w:rPr>
          <w:color w:val="9CA3AF"/>
        </w:rPr>
        <w:t xml:space="preserve">[ ____________________________________ ]</w:t>
      </w:r>
    </w:p>
    <w:p>
      <w:pPr>
        <w:spacing w:after="120"/>
      </w:pPr>
      <w:r>
        <w:rPr>
          <w:i/>
          <w:iCs/>
          <w:color w:val="6B7280"/>
          <w:sz w:val="18"/>
          <w:szCs w:val="18"/>
        </w:rPr>
        <w:t xml:space="preserve">This template is a general documentation aid, not legal or clinical advice. Adapt to your setting, payer, and jurisdiction. Remove this line before clinical use.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lLink1" Type="http://schemas.openxmlformats.org/officeDocument/2006/relationships/hyperlink" Target="https://myclinicalwriter.ai/app/smart_text?utm_content=docx&amp;libTemplate=ifs-progress-note&amp;utm_source=clinicaldocslibrary&amp;utm_medium=referral&amp;utm_campaign=try_template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IFS Progress Note (Internal Family Systems)</dc:title>
  <dc:creator>Clinical Documentation Library</dc:creator>
  <cp:lastModifiedBy>Un-named</cp:lastModifiedBy>
  <cp:revision>1</cp:revision>
  <dcterms:created xsi:type="dcterms:W3CDTF">2026-09-04T12:00:00.000Z</dcterms:created>
  <dcterms:modified xsi:type="dcterms:W3CDTF">2026-09-04T12:00:00.000Z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