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Informed Consent for Psychotherapy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clinicaldocslibrary.com/practice-forms/informed-consent/</w:t>
      </w:r>
    </w:p>
    <w:p>
      <w:pPr>
        <w:spacing w:after="80"/>
      </w:pPr>
      <w:r>
        <w:rPr>
          <w:b/>
          <w:bCs/>
        </w:rPr>
        <w:t xml:space="preserve">Provider / Credentials / License # / State: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Practice name / Address / Phone / Email: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Therapist Qualifications</w:t>
      </w:r>
    </w:p>
    <w:p>
      <w:pPr>
        <w:spacing w:before="60"/>
      </w:pPr>
      <w:r>
        <w:rPr>
          <w:b/>
          <w:bCs/>
        </w:rPr>
        <w:t xml:space="preserve">Qualifications</w:t>
      </w:r>
    </w:p>
    <w:p>
      <w:pPr>
        <w:spacing w:after="120"/>
      </w:pPr>
      <w:r>
        <w:rPr>
          <w:color w:val="9CA3AF"/>
        </w:rPr>
        <w:t xml:space="preserve">[Degree, license type and number, areas of specialization; if pre-licensed, supervisor's name and contact information]</w:t>
      </w:r>
    </w:p>
    <w:p>
      <w:pPr>
        <w:pStyle w:val="Heading2"/>
        <w:spacing w:before="200"/>
      </w:pPr>
      <w:r>
        <w:t xml:space="preserve">Nature of Psychotherapy</w:t>
      </w:r>
    </w:p>
    <w:p>
      <w:pPr>
        <w:spacing w:before="60"/>
      </w:pPr>
      <w:r>
        <w:rPr>
          <w:b/>
          <w:bCs/>
        </w:rPr>
        <w:t xml:space="preserve">Nature of treatment</w:t>
      </w:r>
    </w:p>
    <w:p>
      <w:pPr>
        <w:spacing w:after="120"/>
      </w:pPr>
      <w:r>
        <w:rPr>
          <w:color w:val="9CA3AF"/>
        </w:rPr>
        <w:t xml:space="preserve">[Plain-language description of your therapeutic approach, expected session length and frequency, and the collaborative nature of therapy]</w:t>
      </w:r>
    </w:p>
    <w:p>
      <w:pPr>
        <w:pStyle w:val="Heading2"/>
        <w:spacing w:before="200"/>
      </w:pPr>
      <w:r>
        <w:t xml:space="preserve">Potential Benefits and Risks</w:t>
      </w:r>
    </w:p>
    <w:p>
      <w:pPr>
        <w:spacing w:before="60"/>
      </w:pPr>
      <w:r>
        <w:rPr>
          <w:b/>
          <w:bCs/>
        </w:rPr>
        <w:t xml:space="preserve">Benefits and risks</w:t>
      </w:r>
    </w:p>
    <w:p>
      <w:pPr>
        <w:spacing w:after="120"/>
      </w:pPr>
      <w:r>
        <w:rPr>
          <w:color w:val="9CA3AF"/>
        </w:rPr>
        <w:t xml:space="preserve">[Benefits: improved coping, symptom reduction, better relationships. Risks: temporary increases in distress, uncomfortable emotions, no guarantee of outcome, possible relationship changes]</w:t>
      </w:r>
    </w:p>
    <w:p>
      <w:pPr>
        <w:pStyle w:val="Heading2"/>
        <w:spacing w:before="200"/>
      </w:pPr>
      <w:r>
        <w:t xml:space="preserve">Confidentiality and Its Limits</w:t>
      </w:r>
    </w:p>
    <w:p>
      <w:pPr>
        <w:spacing w:before="60"/>
      </w:pPr>
      <w:r>
        <w:rPr>
          <w:b/>
          <w:bCs/>
        </w:rPr>
        <w:t xml:space="preserve">Confidentiality statement</w:t>
      </w:r>
    </w:p>
    <w:p>
      <w:pPr>
        <w:spacing w:after="120"/>
      </w:pPr>
      <w:r>
        <w:rPr>
          <w:color w:val="9CA3AF"/>
        </w:rPr>
        <w:t xml:space="preserve">[State that session content is confidential, then enumerate every exception that applies in your state]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Suspected child abuse or neglect — mandated reporting [cite state statute]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Suspected elder or dependent adult abuse — mandated reporting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Imminent danger to self — duty to protect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Serious threat to an identifiable third party — duty to warn/protect [cite state Tarasoff statute]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Valid court orders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Insurance and billing — diagnosis, dates of service, and utilization review information shared with insurers</w:t>
      </w:r>
    </w:p>
    <w:p>
      <w:pPr>
        <w:pStyle w:val="Heading2"/>
        <w:spacing w:before="200"/>
      </w:pPr>
      <w:r>
        <w:t xml:space="preserve">Fees, Payment, and Insurance</w:t>
      </w:r>
    </w:p>
    <w:p>
      <w:pPr>
        <w:spacing w:after="80"/>
      </w:pPr>
      <w:r>
        <w:rPr>
          <w:b/>
          <w:bCs/>
        </w:rPr>
        <w:t xml:space="preserve">Initial diagnostic evaluation fee (90791):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Session fee(s) / CPT code(s):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Late cancellation / no-show fee: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Payment terms</w:t>
      </w:r>
    </w:p>
    <w:p>
      <w:pPr>
        <w:spacing w:after="120"/>
      </w:pPr>
      <w:r>
        <w:rPr>
          <w:color w:val="9CA3AF"/>
        </w:rPr>
        <w:t xml:space="preserve">[When payment is due, accepted methods, client responsibility for insurance benefits, Good Faith Estimate for self-pay clients under the No Surprises Act]</w:t>
      </w:r>
    </w:p>
    <w:p>
      <w:pPr>
        <w:pStyle w:val="Heading2"/>
        <w:spacing w:before="200"/>
      </w:pPr>
      <w:r>
        <w:t xml:space="preserve">Cancellation Policy</w:t>
      </w:r>
    </w:p>
    <w:p>
      <w:pPr>
        <w:spacing w:before="60"/>
      </w:pPr>
      <w:r>
        <w:rPr>
          <w:b/>
          <w:bCs/>
        </w:rPr>
        <w:t xml:space="preserve">Cancellation policy</w:t>
      </w:r>
    </w:p>
    <w:p>
      <w:pPr>
        <w:spacing w:after="120"/>
      </w:pPr>
      <w:r>
        <w:rPr>
          <w:color w:val="9CA3AF"/>
        </w:rPr>
        <w:t xml:space="preserve">[Notice window (24–48 hours is standard), fee charged, note that insurance cannot be billed for missed sessions]</w:t>
      </w:r>
    </w:p>
    <w:p>
      <w:pPr>
        <w:pStyle w:val="Heading2"/>
        <w:spacing w:before="200"/>
      </w:pPr>
      <w:r>
        <w:t xml:space="preserve">Emergency Procedures</w:t>
      </w:r>
    </w:p>
    <w:p>
      <w:pPr>
        <w:spacing w:before="60"/>
      </w:pPr>
      <w:r>
        <w:rPr>
          <w:b/>
          <w:bCs/>
        </w:rPr>
        <w:t xml:space="preserve">Emergencies</w:t>
      </w:r>
    </w:p>
    <w:p>
      <w:pPr>
        <w:spacing w:after="120"/>
      </w:pPr>
      <w:r>
        <w:rPr>
          <w:color w:val="9CA3AF"/>
        </w:rPr>
        <w:t xml:space="preserve">[Call 911 or go to the nearest ER; 988 Suicide &amp; Crisis Lifeline (call or text 988); your availability and response time for between-session contact — be honest about limits]</w:t>
      </w:r>
    </w:p>
    <w:p>
      <w:pPr>
        <w:pStyle w:val="Heading2"/>
        <w:spacing w:before="200"/>
      </w:pPr>
      <w:r>
        <w:t xml:space="preserve">Telehealth Provisions (if offered)</w:t>
      </w:r>
    </w:p>
    <w:p>
      <w:pPr>
        <w:spacing w:before="60"/>
      </w:pPr>
      <w:r>
        <w:rPr>
          <w:b/>
          <w:bCs/>
        </w:rPr>
        <w:t xml:space="preserve">Telehealth</w:t>
      </w:r>
    </w:p>
    <w:p>
      <w:pPr>
        <w:spacing w:after="120"/>
      </w:pPr>
      <w:r>
        <w:rPr>
          <w:color w:val="9CA3AF"/>
        </w:rPr>
        <w:t xml:space="preserve">[Platform used and its security, telehealth-specific risks, emergency protocol when the client is remote — or reference a separate telehealth consent addendum]</w:t>
      </w:r>
    </w:p>
    <w:p>
      <w:pPr>
        <w:pStyle w:val="Heading2"/>
        <w:spacing w:before="200"/>
      </w:pPr>
      <w:r>
        <w:t xml:space="preserve">Client Rights</w:t>
      </w:r>
    </w:p>
    <w:p>
      <w:pPr>
        <w:spacing w:before="60"/>
      </w:pPr>
      <w:r>
        <w:rPr>
          <w:b/>
          <w:bCs/>
        </w:rPr>
        <w:t xml:space="preserve">Rights</w:t>
      </w:r>
    </w:p>
    <w:p>
      <w:pPr>
        <w:spacing w:after="120"/>
      </w:pPr>
      <w:r>
        <w:rPr>
          <w:color w:val="9CA3AF"/>
        </w:rPr>
        <w:t xml:space="preserve">[Right to ask questions, refuse any intervention, request records, terminate at any time, and file a complaint with the licensing board]</w:t>
      </w:r>
    </w:p>
    <w:p>
      <w:pPr>
        <w:spacing w:after="80"/>
      </w:pPr>
      <w:r>
        <w:rPr>
          <w:b/>
          <w:bCs/>
        </w:rPr>
        <w:t xml:space="preserve">Licensing board name / address / phone / website: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Consent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Review the document verbally at the first session and document in the intake note that informed consent was obtained.</w:t>
      </w:r>
    </w:p>
    <w:p>
      <w:pPr>
        <w:spacing w:after="80"/>
      </w:pPr>
      <w:r>
        <w:rPr>
          <w:b/>
          <w:bCs/>
        </w:rPr>
        <w:t xml:space="preserve">Client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Therapist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informed-cons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Consent for Psychotherapy</dc:title>
  <dc:creator>Clinical Documentation Library</dc:creator>
  <cp:lastModifiedBy>Un-named</cp:lastModifiedBy>
  <cp:revision>1</cp:revision>
  <dcterms:created xsi:type="dcterms:W3CDTF">2026-03-19T12:00:00.000Z</dcterms:created>
  <dcterms:modified xsi:type="dcterms:W3CDTF">2026-03-19T12:00:00.000Z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