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Insurance Appeal Letter (Denied Mental Health Claim)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clinicaldocslibrary.com/clinical-letters/insurance-appeal-letter/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Respond to the insurer's stated denial rationale point by point — a generic medical-necessity letter almost guarantees a second denial. File within the appeal deadline (typically 180 days).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[Appeals department, insurer,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[Internal appeal of claim denial]</w:t>
      </w:r>
    </w:p>
    <w:p>
      <w:pPr>
        <w:spacing w:after="80"/>
      </w:pPr>
      <w:r>
        <w:rPr>
          <w:b/>
          <w:bCs/>
        </w:rPr>
        <w:t xml:space="preserve">Client identifiers: </w:t>
      </w:r>
      <w:r>
        <w:rPr>
          <w:color w:val="9CA3AF"/>
        </w:rPr>
        <w:t xml:space="preserve">[Name / DOB / member ID / group number]</w:t>
      </w:r>
    </w:p>
    <w:p>
      <w:pPr>
        <w:spacing w:after="80"/>
      </w:pPr>
      <w:r>
        <w:rPr>
          <w:b/>
          <w:bCs/>
        </w:rPr>
        <w:t xml:space="preserve">Denial reference: </w:t>
      </w:r>
      <w:r>
        <w:rPr>
          <w:color w:val="9CA3AF"/>
        </w:rPr>
        <w:t xml:space="preserve">[Denial letter reference number and date]</w:t>
      </w:r>
    </w:p>
    <w:p>
      <w:pPr>
        <w:spacing w:after="80"/>
      </w:pPr>
      <w:r>
        <w:rPr>
          <w:b/>
          <w:bCs/>
        </w:rPr>
        <w:t xml:space="preserve">Denied services: </w:t>
      </w:r>
      <w:r>
        <w:rPr>
          <w:color w:val="9CA3AF"/>
        </w:rPr>
        <w:t xml:space="preserve">[CPT code(s), dates of service, number of sessions; claim numbers]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Statement of Appeal</w:t>
      </w:r>
    </w:p>
    <w:p>
      <w:pPr>
        <w:spacing w:before="60"/>
      </w:pPr>
      <w:r>
        <w:rPr>
          <w:b/>
          <w:bCs/>
        </w:rPr>
        <w:t xml:space="preserve">Appeal statement</w:t>
      </w:r>
    </w:p>
    <w:p>
      <w:pPr>
        <w:spacing w:after="120"/>
      </w:pPr>
      <w:r>
        <w:rPr>
          <w:color w:val="9CA3AF"/>
        </w:rPr>
        <w:t xml:space="preserve">[Formally state the appeal; quote the insurer's exact stated reason for denial; state your disagreement and the clinical position you will support below]</w:t>
      </w:r>
    </w:p>
    <w:p>
      <w:pPr>
        <w:pStyle w:val="Heading2"/>
        <w:spacing w:before="200"/>
      </w:pPr>
      <w:r>
        <w:t xml:space="preserve">Clinical Background</w:t>
      </w:r>
    </w:p>
    <w:p>
      <w:pPr>
        <w:spacing w:before="60"/>
      </w:pPr>
      <w:r>
        <w:rPr>
          <w:b/>
          <w:bCs/>
        </w:rPr>
        <w:t xml:space="preserve">Background</w:t>
      </w:r>
    </w:p>
    <w:p>
      <w:pPr>
        <w:spacing w:after="120"/>
      </w:pPr>
      <w:r>
        <w:rPr>
          <w:color w:val="9CA3AF"/>
        </w:rPr>
        <w:t xml:space="preserve">[Diagnosis with ICD-10 codes; presentation and severity at intake, including baseline standardized scores and functional impairment]</w:t>
      </w:r>
    </w:p>
    <w:p>
      <w:pPr>
        <w:pStyle w:val="Heading2"/>
        <w:spacing w:before="200"/>
      </w:pPr>
      <w:r>
        <w:t xml:space="preserve">Treatment Progress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[Standardized measure trend — e.g., score at intake → current, with severity-range interpretation]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[Concrete functional gains — e.g., return to work/school, reduced episode frequency, milestones in the treatment protocol]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[Remaining deficits — goals and protocol elements not yet completed]</w:t>
      </w:r>
    </w:p>
    <w:p>
      <w:pPr>
        <w:pStyle w:val="Heading2"/>
        <w:spacing w:before="200"/>
      </w:pPr>
      <w:r>
        <w:t xml:space="preserve">Rebuttal — Why the Denied Services Are Medically Necessary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Address each element of the denial rationale directly, with data and citations.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[Point 1 — current severity and why criteria for continued care are still met]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[Point 2 — incomplete functional recovery / incomplete treatment protocol and why stopping now is contraindicated]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[Point 3 — relapse risk of premature termination, citing clinical practice guidelines or peer-reviewed research]</w:t>
      </w:r>
    </w:p>
    <w:p>
      <w:pPr>
        <w:pStyle w:val="Heading2"/>
        <w:spacing w:before="200"/>
      </w:pPr>
      <w:r>
        <w:t xml:space="preserve">Parity Consideration</w:t>
      </w:r>
    </w:p>
    <w:p>
      <w:pPr>
        <w:spacing w:before="60"/>
      </w:pPr>
      <w:r>
        <w:rPr>
          <w:b/>
          <w:bCs/>
        </w:rPr>
        <w:t xml:space="preserve">Parity</w:t>
      </w:r>
    </w:p>
    <w:p>
      <w:pPr>
        <w:spacing w:after="120"/>
      </w:pPr>
      <w:r>
        <w:rPr>
          <w:color w:val="9CA3AF"/>
        </w:rPr>
        <w:t xml:space="preserve">[If applicable: request confirmation that the medical-necessity criteria applied are no more restrictive than those for analogous medical/surgical conditions, citing the Mental Health Parity and Addiction Equity Act]</w:t>
      </w:r>
    </w:p>
    <w:p>
      <w:pPr>
        <w:pStyle w:val="Heading2"/>
        <w:spacing w:before="200"/>
      </w:pPr>
      <w:r>
        <w:t xml:space="preserve">Request</w:t>
      </w:r>
    </w:p>
    <w:p>
      <w:pPr>
        <w:spacing w:before="60"/>
      </w:pPr>
      <w:r>
        <w:rPr>
          <w:b/>
          <w:bCs/>
        </w:rPr>
        <w:t xml:space="preserve">Specific request</w:t>
      </w:r>
    </w:p>
    <w:p>
      <w:pPr>
        <w:spacing w:after="120"/>
      </w:pPr>
      <w:r>
        <w:rPr>
          <w:color w:val="9CA3AF"/>
        </w:rPr>
        <w:t xml:space="preserve">[Exactly what you are asking for — reversal of the listed claims and/or authorization of ___ additional sessions (CPT ___) at ___ frequency, with anticipated taper criteria]</w:t>
      </w:r>
    </w:p>
    <w:p>
      <w:pPr>
        <w:spacing w:after="80"/>
      </w:pPr>
      <w:r>
        <w:rPr>
          <w:b/>
          <w:bCs/>
        </w:rPr>
        <w:t xml:space="preserve">Peer-to-peer review: </w:t>
      </w:r>
      <w:r>
        <w:rPr>
          <w:color w:val="9CA3AF"/>
        </w:rPr>
        <w:t xml:space="preserve">[Offer availability for a peer-to-peer review with a matching-specialty clinician]</w:t>
      </w:r>
    </w:p>
    <w:p>
      <w:pPr>
        <w:spacing w:after="80"/>
      </w:pPr>
      <w:r>
        <w:rPr>
          <w:b/>
          <w:bCs/>
        </w:rPr>
        <w:t xml:space="preserve">Enclosures: </w:t>
      </w:r>
      <w:r>
        <w:rPr>
          <w:color w:val="9CA3AF"/>
        </w:rPr>
        <w:t xml:space="preserve">[Denial letter copy, treatment plan, measure tracking, guideline excerpts]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insurance-appeal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Appeal Letter (Denied Mental Health Claim)</dc:title>
  <dc:creator>Clinical Documentation Library</dc:creator>
  <cp:lastModifiedBy>Un-named</cp:lastModifiedBy>
  <cp:revision>1</cp:revision>
  <dcterms:created xsi:type="dcterms:W3CDTF">2026-03-19T12:00:00.000Z</dcterms:created>
  <dcterms:modified xsi:type="dcterms:W3CDTF">2026-03-19T12:00:00.000Z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