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Intake Assessment (Initial Clinical Evaluation)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clinicaldocslibrary.com/assessment-reports/intake-assessment/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[Self-referred / physician / court / school / other — and context]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DOB: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Modality: </w:t>
      </w:r>
      <w:r>
        <w:rPr>
          <w:color w:val="9CA3AF"/>
        </w:rPr>
        <w:t xml:space="preserve">[In person / telehealth — if telehealth, document client's physical location]</w:t>
      </w:r>
    </w:p>
    <w:p>
      <w:pPr>
        <w:pStyle w:val="Heading2"/>
        <w:spacing w:before="200"/>
      </w:pPr>
      <w:r>
        <w:t xml:space="preserve">Presenting Problem &amp; History of Present Illness</w:t>
      </w:r>
    </w:p>
    <w:p>
      <w:pPr>
        <w:spacing w:before="60"/>
      </w:pPr>
      <w:r>
        <w:rPr>
          <w:b/>
          <w:bCs/>
        </w:rPr>
        <w:t xml:space="preserve">Presenting problem</w:t>
      </w:r>
    </w:p>
    <w:p>
      <w:pPr>
        <w:spacing w:after="120"/>
      </w:pPr>
      <w:r>
        <w:rPr>
          <w:color w:val="9CA3AF"/>
        </w:rPr>
        <w:t xml:space="preserve">[Reason for seeking treatment in the client's own words (direct quote); onset, duration, frequency, and severity of symptoms; precipitating events; why the client is seeking help now; functional impact on work/school, relationships, sleep, appetite, self-care; prior attempts to address the problem]</w:t>
      </w:r>
    </w:p>
    <w:p>
      <w:pPr>
        <w:pStyle w:val="Heading2"/>
        <w:spacing w:before="200"/>
      </w:pPr>
      <w:r>
        <w:t xml:space="preserve">Prior Mental Health Treatment</w:t>
      </w:r>
    </w:p>
    <w:p>
      <w:pPr>
        <w:spacing w:before="60"/>
      </w:pPr>
      <w:r>
        <w:rPr>
          <w:b/>
          <w:bCs/>
        </w:rPr>
        <w:t xml:space="preserve">Treatment history</w:t>
      </w:r>
    </w:p>
    <w:p>
      <w:pPr>
        <w:spacing w:after="120"/>
      </w:pPr>
      <w:r>
        <w:rPr>
          <w:color w:val="9CA3AF"/>
        </w:rPr>
        <w:t xml:space="preserve">[Prior diagnoses, therapy episodes and outcomes, psychiatric hospitalizations, past and current psychotropic medications and response]</w:t>
      </w:r>
    </w:p>
    <w:p>
      <w:pPr>
        <w:pStyle w:val="Heading2"/>
        <w:spacing w:before="200"/>
      </w:pPr>
      <w:r>
        <w:t xml:space="preserve">Medical History &amp; Current Medications</w:t>
      </w:r>
    </w:p>
    <w:p>
      <w:pPr>
        <w:spacing w:before="60"/>
      </w:pPr>
      <w:r>
        <w:rPr>
          <w:b/>
          <w:bCs/>
        </w:rPr>
        <w:t xml:space="preserve">Medical history</w:t>
      </w:r>
    </w:p>
    <w:p>
      <w:pPr>
        <w:spacing w:after="120"/>
      </w:pPr>
      <w:r>
        <w:rPr>
          <w:color w:val="9CA3AF"/>
        </w:rPr>
        <w:t xml:space="preserve">[Relevant medical conditions, recent workup pertinent to presenting symptoms, current medications and prescribers, allergies, caffeine/nicotine intake if relevant]</w:t>
      </w:r>
    </w:p>
    <w:p>
      <w:pPr>
        <w:pStyle w:val="Heading2"/>
        <w:spacing w:before="200"/>
      </w:pPr>
      <w:r>
        <w:t xml:space="preserve">Substance Use</w:t>
      </w:r>
    </w:p>
    <w:p>
      <w:pPr>
        <w:spacing w:before="60"/>
      </w:pPr>
      <w:r>
        <w:rPr>
          <w:b/>
          <w:bCs/>
        </w:rPr>
        <w:t xml:space="preserve">Substance use</w:t>
      </w:r>
    </w:p>
    <w:p>
      <w:pPr>
        <w:spacing w:after="120"/>
      </w:pPr>
      <w:r>
        <w:rPr>
          <w:color w:val="9CA3AF"/>
        </w:rPr>
        <w:t xml:space="preserve">[Screen each major class: alcohol, cannabis, opioids, stimulants, sedatives, tobacco, other — pattern, quantity, last use; screener score (e.g., AUDIT/AUDIT-C, DAST-10); relationship between use and presenting symptoms]</w:t>
      </w:r>
    </w:p>
    <w:p>
      <w:pPr>
        <w:pStyle w:val="Heading2"/>
        <w:spacing w:before="200"/>
      </w:pPr>
      <w:r>
        <w:t xml:space="preserve">Trauma Screening</w:t>
      </w:r>
    </w:p>
    <w:p>
      <w:pPr>
        <w:spacing w:before="60"/>
      </w:pPr>
      <w:r>
        <w:rPr>
          <w:b/>
          <w:bCs/>
        </w:rPr>
        <w:t xml:space="preserve">Trauma</w:t>
      </w:r>
    </w:p>
    <w:p>
      <w:pPr>
        <w:spacing w:after="120"/>
      </w:pPr>
      <w:r>
        <w:rPr>
          <w:color w:val="9CA3AF"/>
        </w:rPr>
        <w:t xml:space="preserve">[Screening result and client response; if positive, symptom follow-up (e.g., PCL-5 score); if deferred, document why and the plan to revisit]</w:t>
      </w:r>
    </w:p>
    <w:p>
      <w:pPr>
        <w:pStyle w:val="Heading2"/>
        <w:spacing w:before="200"/>
      </w:pPr>
      <w:r>
        <w:t xml:space="preserve">Family Psychiatric History</w:t>
      </w:r>
    </w:p>
    <w:p>
      <w:pPr>
        <w:spacing w:after="80"/>
      </w:pPr>
      <w:r>
        <w:rPr>
          <w:b/>
          <w:bCs/>
        </w:rPr>
        <w:t xml:space="preserve">Family history: </w:t>
      </w:r>
      <w:r>
        <w:rPr>
          <w:color w:val="9CA3AF"/>
        </w:rPr>
        <w:t xml:space="preserve">[Mental health conditions, substance use, and suicide history in biological relatives]</w:t>
      </w:r>
    </w:p>
    <w:p>
      <w:pPr>
        <w:pStyle w:val="Heading2"/>
        <w:spacing w:before="200"/>
      </w:pPr>
      <w:r>
        <w:t xml:space="preserve">Social Context</w:t>
      </w:r>
    </w:p>
    <w:p>
      <w:pPr>
        <w:spacing w:before="60"/>
      </w:pPr>
      <w:r>
        <w:rPr>
          <w:b/>
          <w:bCs/>
        </w:rPr>
        <w:t xml:space="preserve">Social context</w:t>
      </w:r>
    </w:p>
    <w:p>
      <w:pPr>
        <w:spacing w:after="120"/>
      </w:pPr>
      <w:r>
        <w:rPr>
          <w:color w:val="9CA3AF"/>
        </w:rPr>
        <w:t xml:space="preserve">[Living situation, relationships and supports, employment/education, financial and legal stressors, cultural/religious factors relevant to presentation or treatment engagement]</w:t>
      </w:r>
    </w:p>
    <w:p>
      <w:pPr>
        <w:pStyle w:val="Heading2"/>
        <w:spacing w:before="200"/>
      </w:pPr>
      <w:r>
        <w:t xml:space="preserve">Screening Measures</w:t>
      </w:r>
    </w:p>
    <w:p>
      <w:pPr>
        <w:spacing w:after="80"/>
      </w:pPr>
      <w:r>
        <w:rPr>
          <w:b/>
          <w:bCs/>
        </w:rPr>
        <w:t xml:space="preserve">Measure scores: </w:t>
      </w:r>
      <w:r>
        <w:rPr>
          <w:color w:val="9CA3AF"/>
        </w:rPr>
        <w:t xml:space="preserve">[Instrument = score (interpretation) — e.g., PHQ-9 = __ ; GAD-7 = __ ; others as indicated]</w:t>
      </w:r>
    </w:p>
    <w:p>
      <w:pPr>
        <w:pStyle w:val="Heading2"/>
        <w:spacing w:before="200"/>
      </w:pPr>
      <w:r>
        <w:t xml:space="preserve">Mental Status Examination</w:t>
      </w:r>
    </w:p>
    <w:p>
      <w:pPr>
        <w:spacing w:before="60"/>
      </w:pPr>
      <w:r>
        <w:rPr>
          <w:b/>
          <w:bCs/>
        </w:rPr>
        <w:t xml:space="preserve">MSE</w:t>
      </w:r>
    </w:p>
    <w:p>
      <w:pPr>
        <w:spacing w:after="120"/>
      </w:pPr>
      <w:r>
        <w:rPr>
          <w:color w:val="9CA3AF"/>
        </w:rPr>
        <w:t xml:space="preserve">[Appearance, behavior/psychomotor activity, speech, mood (client's words), affect, thought process, thought content, perception, cognition/orientation, insight, judgment]</w:t>
      </w:r>
    </w:p>
    <w:p>
      <w:pPr>
        <w:pStyle w:val="Heading2"/>
        <w:spacing w:before="200"/>
      </w:pPr>
      <w:r>
        <w:t xml:space="preserve">Risk Assessment</w:t>
      </w:r>
    </w:p>
    <w:p>
      <w:pPr>
        <w:spacing w:before="60"/>
      </w:pPr>
      <w:r>
        <w:rPr>
          <w:b/>
          <w:bCs/>
        </w:rPr>
        <w:t xml:space="preserve">Risk</w:t>
      </w:r>
    </w:p>
    <w:p>
      <w:pPr>
        <w:spacing w:after="120"/>
      </w:pPr>
      <w:r>
        <w:rPr>
          <w:color w:val="9CA3AF"/>
        </w:rPr>
        <w:t xml:space="preserve">[Direct inquiry results: suicidal ideation/plan/intent, self-harm history, homicidal ideation; access to means; risk factors and protective factors; risk level with reasoning; actions taken (safety plan, means restriction counseling, referral) or note none indicated]</w:t>
      </w:r>
    </w:p>
    <w:p>
      <w:pPr>
        <w:pStyle w:val="Heading2"/>
        <w:spacing w:before="200"/>
      </w:pPr>
      <w:r>
        <w:t xml:space="preserve">Diagnostic Impression</w:t>
      </w:r>
    </w:p>
    <w:p>
      <w:pPr>
        <w:spacing w:before="60"/>
      </w:pPr>
      <w:r>
        <w:rPr>
          <w:b/>
          <w:bCs/>
        </w:rPr>
        <w:t xml:space="preserve">Diagnoses</w:t>
      </w:r>
    </w:p>
    <w:p>
      <w:pPr>
        <w:spacing w:after="120"/>
      </w:pPr>
      <w:r>
        <w:rPr>
          <w:color w:val="9CA3AF"/>
        </w:rPr>
        <w:t xml:space="preserve">[DSM-5-TR diagnoses with ICD-10 codes, each supported by documented symptoms; mark provisional diagnoses and rule-outs with the information needed to resolve them]</w:t>
      </w:r>
    </w:p>
    <w:p>
      <w:pPr>
        <w:pStyle w:val="Heading2"/>
        <w:spacing w:before="200"/>
      </w:pPr>
      <w:r>
        <w:t xml:space="preserve">Clinical Summary</w:t>
      </w:r>
    </w:p>
    <w:p>
      <w:pPr>
        <w:spacing w:before="60"/>
      </w:pPr>
      <w:r>
        <w:rPr>
          <w:b/>
          <w:bCs/>
        </w:rPr>
        <w:t xml:space="preserve">Summary</w:t>
      </w:r>
    </w:p>
    <w:p>
      <w:pPr>
        <w:spacing w:after="120"/>
      </w:pPr>
      <w:r>
        <w:rPr>
          <w:color w:val="9CA3AF"/>
        </w:rPr>
        <w:t xml:space="preserve">[Brief integrative paragraph — why this person, these symptoms, now; maintaining factors; prognosis]</w:t>
      </w:r>
    </w:p>
    <w:p>
      <w:pPr>
        <w:pStyle w:val="Heading2"/>
        <w:spacing w:before="200"/>
      </w:pPr>
      <w:r>
        <w:t xml:space="preserve">Treatment Recommendations</w:t>
      </w:r>
    </w:p>
    <w:p>
      <w:pPr>
        <w:spacing w:before="60"/>
      </w:pPr>
      <w:r>
        <w:rPr>
          <w:b/>
          <w:bCs/>
        </w:rPr>
        <w:t xml:space="preserve">Recommendations</w:t>
      </w:r>
    </w:p>
    <w:p>
      <w:pPr>
        <w:spacing w:after="120"/>
      </w:pPr>
      <w:r>
        <w:rPr>
          <w:color w:val="9CA3AF"/>
        </w:rPr>
        <w:t xml:space="preserve">[Level of care, modality, frequency, initial treatment goals; referrals (psychiatric, medical, adjunctive); measurement/reassessment plan; coordination of care with releases obtained]</w:t>
      </w:r>
    </w:p>
    <w:p>
      <w:pPr>
        <w:spacing w:after="80"/>
      </w:pPr>
      <w:r>
        <w:rPr>
          <w:b/>
          <w:bCs/>
        </w:rPr>
        <w:t xml:space="preserve">Next appointment: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intake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Intake Assessment (Initial Clinical Evaluation)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