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Intake / Initial Assessment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clinicaldocslibrary.com/progress-notes/intake-note-template/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Referral source: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Presenting Problem</w:t>
      </w:r>
    </w:p>
    <w:p>
      <w:pPr>
        <w:spacing w:before="60"/>
      </w:pPr>
      <w:r>
        <w:rPr>
          <w:b/>
          <w:bCs/>
        </w:rPr>
        <w:t xml:space="preserve">Presenting problem</w:t>
      </w:r>
    </w:p>
    <w:p>
      <w:pPr>
        <w:spacing w:after="120"/>
      </w:pPr>
      <w:r>
        <w:rPr>
          <w:color w:val="9CA3AF"/>
        </w:rPr>
        <w:t xml:space="preserve">[Chief complaint and history of the presenting problem]</w:t>
      </w:r>
    </w:p>
    <w:p>
      <w:pPr>
        <w:pStyle w:val="Heading2"/>
        <w:spacing w:before="200"/>
      </w:pPr>
      <w:r>
        <w:t xml:space="preserve">Relevant History</w:t>
      </w:r>
    </w:p>
    <w:p>
      <w:pPr>
        <w:spacing w:before="60"/>
      </w:pPr>
      <w:r>
        <w:rPr>
          <w:b/>
          <w:bCs/>
        </w:rPr>
        <w:t xml:space="preserve">History</w:t>
      </w:r>
    </w:p>
    <w:p>
      <w:pPr>
        <w:spacing w:after="120"/>
      </w:pPr>
      <w:r>
        <w:rPr>
          <w:color w:val="9CA3AF"/>
        </w:rPr>
        <w:t xml:space="preserve">[Psychiatric, medical, substance, social, family, developmental history]</w:t>
      </w:r>
    </w:p>
    <w:p>
      <w:pPr>
        <w:pStyle w:val="Heading2"/>
        <w:spacing w:before="200"/>
      </w:pPr>
      <w:r>
        <w:t xml:space="preserve">Mental Status</w:t>
      </w:r>
    </w:p>
    <w:p>
      <w:pPr>
        <w:spacing w:before="60"/>
      </w:pPr>
      <w:r>
        <w:rPr>
          <w:b/>
          <w:bCs/>
        </w:rPr>
        <w:t xml:space="preserve">MSE</w:t>
      </w:r>
    </w:p>
    <w:p>
      <w:pPr>
        <w:spacing w:after="120"/>
      </w:pPr>
      <w:r>
        <w:rPr>
          <w:color w:val="9CA3AF"/>
        </w:rPr>
        <w:t xml:space="preserve">[Appearance, behavior, mood/affect, thought, cognition, insight/judgment]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assessment and action taken]</w:t>
      </w:r>
    </w:p>
    <w:p>
      <w:pPr>
        <w:pStyle w:val="Heading2"/>
        <w:spacing w:before="200"/>
      </w:pPr>
      <w:r>
        <w:t xml:space="preserve">Diagnosis &amp; Initial Plan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____________________________________ ]</w:t>
      </w:r>
    </w:p>
    <w:p>
      <w:pPr>
        <w:spacing w:before="60"/>
      </w:pPr>
      <w:r>
        <w:rPr>
          <w:b/>
          <w:bCs/>
        </w:rPr>
        <w:t xml:space="preserve">Initial plan</w:t>
      </w:r>
    </w:p>
    <w:p>
      <w:pPr>
        <w:spacing w:after="120"/>
      </w:pPr>
      <w:r>
        <w:rPr>
          <w:color w:val="9CA3AF"/>
        </w:rPr>
        <w:t xml:space="preserve">[Recommended level of care, frequency, next steps, referrals]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/ Initial Assessment Note</dc:title>
  <dc:creator>Clinical Documentation Library</dc:creator>
  <cp:lastModifiedBy>Un-named</cp:lastModifiedBy>
  <cp:revision>1</cp:revision>
  <dcterms:created xsi:type="dcterms:W3CDTF">2026-06-12T09:46:45.835Z</dcterms:created>
  <dcterms:modified xsi:type="dcterms:W3CDTF">2026-06-12T09:46:45.835Z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