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IOP/PHP Medical Stability / Level-of-Care Letter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clinicaldocslibrary.com/clinical-letters/iop-php-medical-stability-letter/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Two variants — use the one matching your scope. Variant A (medical stability) must be signed by a physician, or an NP/PA where state scope of practice and the receiving program allow; Medicare PHP/IOP certification is physician-only (42 CFR 424.24). Variant B is for non-prescribers (therapist/psychologist) and must not attest medical stability. Get the receiving program's admission packet first — its criteria and required signer control. The letter supports admission; it does not guarantee it or replace the program's intake assessment.</w:t>
      </w:r>
    </w:p>
    <w:p>
      <w:pPr>
        <w:spacing w:after="80"/>
      </w:pPr>
      <w:r>
        <w:rPr>
          <w:b/>
          <w:bCs/>
        </w:rPr>
        <w:t xml:space="preserve">Practice letterhead: </w:t>
      </w:r>
      <w:r>
        <w:rPr>
          <w:color w:val="9CA3AF"/>
        </w:rPr>
        <w:t xml:space="preserve">[Practice name, address, phone, fax]</w:t>
      </w:r>
    </w:p>
    <w:p>
      <w:pPr>
        <w:spacing w:after="80"/>
      </w:pPr>
      <w:r>
        <w:rPr>
          <w:b/>
          <w:bCs/>
        </w:rPr>
        <w:t xml:space="preserve">Date: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Recipient: </w:t>
      </w:r>
      <w:r>
        <w:rPr>
          <w:color w:val="9CA3AF"/>
        </w:rPr>
        <w:t xml:space="preserve">[Admissions department, program name (IOP / PHP), address]</w:t>
      </w:r>
    </w:p>
    <w:p>
      <w:pPr>
        <w:spacing w:after="80"/>
      </w:pPr>
      <w:r>
        <w:rPr>
          <w:b/>
          <w:bCs/>
        </w:rPr>
        <w:t xml:space="preserve">Re: </w:t>
      </w:r>
      <w:r>
        <w:rPr>
          <w:color w:val="9CA3AF"/>
        </w:rPr>
        <w:t xml:space="preserve">[Documentation supporting admission — IOP (ASAM 2.1) / PHP (ASAM 2.5) / psychiatric IOP or PHP]</w:t>
      </w:r>
    </w:p>
    <w:p>
      <w:pPr>
        <w:spacing w:after="80"/>
      </w:pPr>
      <w:r>
        <w:rPr>
          <w:b/>
          <w:bCs/>
        </w:rPr>
        <w:t xml:space="preserve">Patient: </w:t>
      </w:r>
      <w:r>
        <w:rPr>
          <w:color w:val="9CA3AF"/>
        </w:rPr>
        <w:t xml:space="preserve">[Full name / date of birth]</w:t>
      </w:r>
    </w:p>
    <w:p>
      <w:pPr>
        <w:spacing w:after="80"/>
      </w:pPr>
      <w:r>
        <w:rPr>
          <w:b/>
          <w:bCs/>
        </w:rPr>
        <w:t xml:space="preserve">Consent: </w:t>
      </w:r>
      <w:r>
        <w:rPr>
          <w:color w:val="9CA3AF"/>
        </w:rPr>
        <w:t xml:space="preserve">[Written release on file authorizing this disclosure and coordination with the program; confirm it covers substance use treatment information where applicable]</w:t>
      </w:r>
    </w:p>
    <w:p>
      <w:pPr>
        <w:spacing w:after="80"/>
      </w:pPr>
      <w:r>
        <w:rPr>
          <w:b/>
          <w:bCs/>
        </w:rPr>
        <w:t xml:space="preserve">Provider information: </w:t>
      </w:r>
      <w:r>
        <w:rPr>
          <w:color w:val="9CA3AF"/>
        </w:rPr>
        <w:t xml:space="preserve">[Name, degree, license type &amp; number, state, NPI, practice, phone/fax]</w:t>
      </w:r>
    </w:p>
    <w:p>
      <w:pPr>
        <w:spacing w:after="80"/>
      </w:pPr>
      <w:r>
        <w:rPr>
          <w:b/>
          <w:bCs/>
        </w:rPr>
        <w:t xml:space="preserve">Clinical relationship: </w:t>
      </w:r>
      <w:r>
        <w:rPr>
          <w:color w:val="9CA3AF"/>
        </w:rPr>
        <w:t xml:space="preserve">[Role (physician / therapist / prescriber); care start date, visit frequency, date of most recent examination or session]</w:t>
      </w:r>
    </w:p>
    <w:p>
      <w:pPr>
        <w:pStyle w:val="Heading2"/>
        <w:spacing w:before="200"/>
      </w:pPr>
      <w:r>
        <w:t xml:space="preserve">Variant A — Prescriber Medical Stability Letter (MD/DO; NP/PA where accepted)</w:t>
      </w:r>
    </w:p>
    <w:p>
      <w:pPr>
        <w:spacing w:before="60"/>
      </w:pPr>
      <w:r>
        <w:rPr>
          <w:b/>
          <w:bCs/>
        </w:rPr>
        <w:t xml:space="preserve">Diagnosis and precipitant</w:t>
      </w:r>
    </w:p>
    <w:p>
      <w:pPr>
        <w:spacing w:after="120"/>
      </w:pPr>
      <w:r>
        <w:rPr>
          <w:color w:val="9CA3AF"/>
        </w:rPr>
        <w:t xml:space="preserve">[Current diagnosis with duration and course; what prompted the higher level of care now]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Attest only what you examined and reviewed, with dates — no numeric admission cutoffs; programs and payers apply their own criteria.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[Vital signs — measured and reviewed on (date), including orthostatics where indicated; characterize as stable / within normal limits]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[Laboratory studies — which panels, drawn (date), reviewed; whether any result indicates need for inpatient medical care]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[ECG — if indicated (e.g., restrictive/purging eating disorder presentations); date and interpretation]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[Weight / nutritional status — trajectory and current status, for eating disorder admissions]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[Withdrawal risk (SUD) — substance(s), assessment method (e.g., CIWA-Ar / COWS commonly used), whether ambulatory withdrawal management is safe]</w:t>
      </w:r>
    </w:p>
    <w:p>
      <w:pPr>
        <w:spacing w:before="60"/>
      </w:pPr>
      <w:r>
        <w:rPr>
          <w:b/>
          <w:bCs/>
        </w:rPr>
        <w:t xml:space="preserve">Stability attestation</w:t>
      </w:r>
    </w:p>
    <w:p>
      <w:pPr>
        <w:spacing w:after="120"/>
      </w:pPr>
      <w:r>
        <w:rPr>
          <w:color w:val="9CA3AF"/>
        </w:rPr>
        <w:t xml:space="preserve">[State that the patient is medically stable for treatment at the IOP/PHP level and does not require 24-hour medical or nursing monitoring — and why the current lower level of care is insufficient]</w:t>
      </w:r>
    </w:p>
    <w:p>
      <w:pPr>
        <w:spacing w:before="60"/>
      </w:pPr>
      <w:r>
        <w:rPr>
          <w:b/>
          <w:bCs/>
        </w:rPr>
        <w:t xml:space="preserve">Monitoring plan</w:t>
      </w:r>
    </w:p>
    <w:p>
      <w:pPr>
        <w:spacing w:after="120"/>
      </w:pPr>
      <w:r>
        <w:rPr>
          <w:color w:val="9CA3AF"/>
        </w:rPr>
        <w:t xml:space="preserve">[Ongoing medical monitoring you will provide during the program and at what interval]</w:t>
      </w:r>
    </w:p>
    <w:p>
      <w:pPr>
        <w:spacing w:after="80"/>
      </w:pPr>
      <w:r>
        <w:rPr>
          <w:b/>
          <w:bCs/>
        </w:rPr>
        <w:t xml:space="preserve">Medicare certification: </w:t>
      </w:r>
      <w:r>
        <w:rPr>
          <w:color w:val="9CA3AF"/>
        </w:rPr>
        <w:t xml:space="preserve">[If Medicare: physician certification content per 42 CFR 424.24 — intensity (PHP ≥20 hrs/wk and would otherwise require inpatient care; IOP ≥9 hrs/wk), physician care, written treatment plan; recert PHP by day 18 then ≤30 days, IOP ≤60 days]</w:t>
      </w:r>
    </w:p>
    <w:p>
      <w:pPr>
        <w:pStyle w:val="Heading2"/>
        <w:spacing w:before="200"/>
      </w:pPr>
      <w:r>
        <w:t xml:space="preserve">Variant B — Non-Prescriber Level-of-Care Recommendation Letter (therapist / psychologist)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Do NOT attest vitals, labs, or withdrawal safety — that is a medical determination outside a non-prescriber's scope.</w:t>
      </w:r>
    </w:p>
    <w:p>
      <w:pPr>
        <w:spacing w:before="60"/>
      </w:pPr>
      <w:r>
        <w:rPr>
          <w:b/>
          <w:bCs/>
        </w:rPr>
        <w:t xml:space="preserve">Scope statement</w:t>
      </w:r>
    </w:p>
    <w:p>
      <w:pPr>
        <w:spacing w:after="120"/>
      </w:pPr>
      <w:r>
        <w:rPr>
          <w:color w:val="9CA3AF"/>
        </w:rPr>
        <w:t xml:space="preserve">[State the letter addresses clinical appropriateness only, within your scope; name the physician/NP/PA providing medical clearance separately]</w:t>
      </w:r>
    </w:p>
    <w:p>
      <w:pPr>
        <w:spacing w:before="60"/>
      </w:pPr>
      <w:r>
        <w:rPr>
          <w:b/>
          <w:bCs/>
        </w:rPr>
        <w:t xml:space="preserve">Diagnosis and course</w:t>
      </w:r>
    </w:p>
    <w:p>
      <w:pPr>
        <w:spacing w:after="120"/>
      </w:pPr>
      <w:r>
        <w:rPr>
          <w:color w:val="9CA3AF"/>
        </w:rPr>
        <w:t xml:space="preserve">[DSM-5-TR diagnosis within your scope; duration, course at the current level of care, and documented deterioration or lack of progress despite adequate treatment]</w:t>
      </w:r>
    </w:p>
    <w:p>
      <w:pPr>
        <w:spacing w:before="60"/>
      </w:pPr>
      <w:r>
        <w:rPr>
          <w:b/>
          <w:bCs/>
        </w:rPr>
        <w:t xml:space="preserve">Functional impairment</w:t>
      </w:r>
    </w:p>
    <w:p>
      <w:pPr>
        <w:spacing w:after="120"/>
      </w:pPr>
      <w:r>
        <w:rPr>
          <w:color w:val="9CA3AF"/>
        </w:rPr>
        <w:t xml:space="preserve">[Impact across work/school, relationships, daily functioning; symptom acuity in observable terms]</w:t>
      </w:r>
    </w:p>
    <w:p>
      <w:pPr>
        <w:spacing w:before="60"/>
      </w:pPr>
      <w:r>
        <w:rPr>
          <w:b/>
          <w:bCs/>
        </w:rPr>
        <w:t xml:space="preserve">Risk status</w:t>
      </w:r>
    </w:p>
    <w:p>
      <w:pPr>
        <w:spacing w:after="120"/>
      </w:pPr>
      <w:r>
        <w:rPr>
          <w:color w:val="9CA3AF"/>
        </w:rPr>
        <w:t xml:space="preserve">[Current SI/HI, self-harm, safety plan; why 24-hour containment is not required — living environment, supports]</w:t>
      </w:r>
    </w:p>
    <w:p>
      <w:pPr>
        <w:spacing w:before="60"/>
      </w:pPr>
      <w:r>
        <w:rPr>
          <w:b/>
          <w:bCs/>
        </w:rPr>
        <w:t xml:space="preserve">Engagement and readiness</w:t>
      </w:r>
    </w:p>
    <w:p>
      <w:pPr>
        <w:spacing w:after="120"/>
      </w:pPr>
      <w:r>
        <w:rPr>
          <w:color w:val="9CA3AF"/>
        </w:rPr>
        <w:t xml:space="preserve">[Motivation, attendance, capacity to participate in structured programming; logistics (transport, schedule)]</w:t>
      </w:r>
    </w:p>
    <w:p>
      <w:pPr>
        <w:spacing w:before="60"/>
      </w:pPr>
      <w:r>
        <w:rPr>
          <w:b/>
          <w:bCs/>
        </w:rPr>
        <w:t xml:space="preserve">Level-of-care recommendation</w:t>
      </w:r>
    </w:p>
    <w:p>
      <w:pPr>
        <w:spacing w:after="120"/>
      </w:pPr>
      <w:r>
        <w:rPr>
          <w:color w:val="9CA3AF"/>
        </w:rPr>
        <w:t xml:space="preserve">[Specific level (IOP / PHP; ASAM 2.1 / 2.5 for SUD — dimensions may be named at summary level) with why a lower level is insufficient and a higher level is not required; defer ASAM Dimensions 1–2 to the medical provider]</w:t>
      </w:r>
    </w:p>
    <w:p>
      <w:pPr>
        <w:pStyle w:val="Heading2"/>
        <w:spacing w:before="200"/>
      </w:pPr>
      <w:r>
        <w:t xml:space="preserve">Both Variants — Closing</w:t>
      </w:r>
    </w:p>
    <w:p>
      <w:pPr>
        <w:spacing w:after="80"/>
      </w:pPr>
      <w:r>
        <w:rPr>
          <w:b/>
          <w:bCs/>
        </w:rPr>
        <w:t xml:space="preserve">Program intensity: </w:t>
      </w:r>
      <w:r>
        <w:rPr>
          <w:color w:val="9CA3AF"/>
        </w:rPr>
        <w:t xml:space="preserve">[Recommended hours/week and anticipated duration; concurrent or follow-up outpatient care plan]</w:t>
      </w:r>
    </w:p>
    <w:p>
      <w:pPr>
        <w:spacing w:after="80"/>
      </w:pPr>
      <w:r>
        <w:rPr>
          <w:b/>
          <w:bCs/>
        </w:rPr>
        <w:t xml:space="preserve">Coordination: </w:t>
      </w:r>
      <w:r>
        <w:rPr>
          <w:color w:val="9CA3AF"/>
        </w:rPr>
        <w:t xml:space="preserve">[Offer of records/treatment summary with authorization; acknowledge the admission decision rests with the program's intake assessment and payer criteria]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iop-php-medical-stability-letter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IOP/PHP Medical Stability / Level-of-Care Letter</dc:title>
  <dc:creator>Clinical Documentation Library</dc:creator>
  <cp:lastModifiedBy>Un-named</cp:lastModifiedBy>
  <cp:revision>1</cp:revision>
  <dcterms:created xsi:type="dcterms:W3CDTF">2026-08-04T12:00:00.000Z</dcterms:created>
  <dcterms:modified xsi:type="dcterms:W3CDTF">2026-08-04T12:00:00.000Z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