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Medical Necessity Letter (Continued Therapy Authorization)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clinicaldocslibrary.com/clinical-letters/medical-necessity-letter/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golden thread: diagnosis → functional impairment → treatment → necessity. State the request in the first paragraph; support every claim with data.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[Utilization review department, insurer,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[Medical necessity for continued outpatient psychotherapy]</w:t>
      </w:r>
    </w:p>
    <w:p>
      <w:pPr>
        <w:spacing w:after="80"/>
      </w:pPr>
      <w:r>
        <w:rPr>
          <w:b/>
          <w:bCs/>
        </w:rPr>
        <w:t xml:space="preserve">Client identifiers: </w:t>
      </w:r>
      <w:r>
        <w:rPr>
          <w:color w:val="9CA3AF"/>
        </w:rPr>
        <w:t xml:space="preserve">[Name / DOB / member ID / group number / authorization reference]</w:t>
      </w:r>
    </w:p>
    <w:p>
      <w:pPr>
        <w:spacing w:after="80"/>
      </w:pPr>
      <w:r>
        <w:rPr>
          <w:b/>
          <w:bCs/>
        </w:rPr>
        <w:t xml:space="preserve">Requesting: </w:t>
      </w:r>
      <w:r>
        <w:rPr>
          <w:color w:val="9CA3AF"/>
        </w:rPr>
        <w:t xml:space="preserve">[Number of sessions, CPT code, frequency — stated up front]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Diagnoses (ICD-10): </w:t>
      </w:r>
      <w:r>
        <w:rPr>
          <w:color w:val="9CA3AF"/>
        </w:rPr>
        <w:t xml:space="preserve">[All relevant diagnoses with codes, including comorbidities affecting treatment]</w:t>
      </w:r>
    </w:p>
    <w:p>
      <w:pPr>
        <w:pStyle w:val="Heading2"/>
        <w:spacing w:before="200"/>
      </w:pPr>
      <w:r>
        <w:t xml:space="preserve">Clinical History &amp; Presenting Problem</w:t>
      </w:r>
    </w:p>
    <w:p>
      <w:pPr>
        <w:spacing w:before="60"/>
      </w:pPr>
      <w:r>
        <w:rPr>
          <w:b/>
          <w:bCs/>
        </w:rPr>
        <w:t xml:space="preserve">History</w:t>
      </w:r>
    </w:p>
    <w:p>
      <w:pPr>
        <w:spacing w:after="120"/>
      </w:pPr>
      <w:r>
        <w:rPr>
          <w:color w:val="9CA3AF"/>
        </w:rPr>
        <w:t xml:space="preserve">[Treatment start date, presenting concerns, relevant history, precipitating factors, intake severity with baseline standardized scores]</w:t>
      </w:r>
    </w:p>
    <w:p>
      <w:pPr>
        <w:pStyle w:val="Heading2"/>
        <w:spacing w:before="200"/>
      </w:pPr>
      <w:r>
        <w:t xml:space="preserve">Current Functional Impairment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most critical section — insurers authorize for impairment, not diagnosis. Use numbers, frequencies, and observable examples.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[Occupational/academic — e.g., missed days, performance actions, tasks the client cannot complete]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[Social — change from baseline social functioning, with frequency]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[Self-care — sleep, eating, exercise, weight change against baseline]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[Relational/family — concrete impact on key relationships and roles]</w:t>
      </w:r>
    </w:p>
    <w:p>
      <w:pPr>
        <w:pStyle w:val="Heading2"/>
        <w:spacing w:before="200"/>
      </w:pPr>
      <w:r>
        <w:t xml:space="preserve">Treatment Provided &amp; Progress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[Modality, frequency, sessions completed; interventions used]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[Standardized measure trend — intake → current, with severity interpretation]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[Treatment-plan goals met and behavioral changes; risk-symptom resolution if applicable]</w:t>
      </w:r>
    </w:p>
    <w:p>
      <w:pPr>
        <w:pStyle w:val="Heading2"/>
        <w:spacing w:before="200"/>
      </w:pPr>
      <w:r>
        <w:t xml:space="preserve">Justification for Continued Treatment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[Remaining symptom severity and unmet goals]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[Specific clinical risks of discontinuation — relapse, deterioration, functional loss — grounded in the client's history]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[Guideline/research support for the recommended course length and continuation-phase treatment]</w:t>
      </w:r>
    </w:p>
    <w:p>
      <w:pPr>
        <w:pStyle w:val="Heading2"/>
        <w:spacing w:before="200"/>
      </w:pPr>
      <w:r>
        <w:t xml:space="preserve">Treatment Plan &amp; Timeline</w:t>
      </w:r>
    </w:p>
    <w:p>
      <w:pPr>
        <w:spacing w:before="60"/>
      </w:pPr>
      <w:r>
        <w:rPr>
          <w:b/>
          <w:bCs/>
        </w:rPr>
        <w:t xml:space="preserve">Plan</w:t>
      </w:r>
    </w:p>
    <w:p>
      <w:pPr>
        <w:spacing w:after="120"/>
      </w:pPr>
      <w:r>
        <w:rPr>
          <w:color w:val="9CA3AF"/>
        </w:rPr>
        <w:t xml:space="preserve">[Planned interventions and targets; estimated remaining course; objective taper/termination criteria (e.g., measure threshold sustained across ___ administrations)]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medical-necessit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Necessity Letter (Continued Therapy Authorization)</dc:title>
  <dc:creator>Clinical Documentation Library</dc:creator>
  <cp:lastModifiedBy>Un-named</cp:lastModifiedBy>
  <cp:revision>1</cp:revision>
  <dcterms:created xsi:type="dcterms:W3CDTF">2026-03-19T12:00:00.000Z</dcterms:created>
  <dcterms:modified xsi:type="dcterms:W3CDTF">2026-03-19T12:00:00.000Z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