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Personal Injury Psychological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clinicaldocslibrary.com/forensic-legal/personal-injury-report/</w:t>
      </w:r>
    </w:p>
    <w:p>
      <w:pPr>
        <w:spacing w:after="80"/>
      </w:pPr>
      <w:r>
        <w:rPr>
          <w:b/>
          <w:bCs/>
        </w:rPr>
        <w:t xml:space="preserve">Claimant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Case name / case number: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Retaining party: </w:t>
      </w:r>
      <w:r>
        <w:rPr>
          <w:color w:val="9CA3AF"/>
        </w:rPr>
        <w:t xml:space="preserve">[Plaintiff's counsel, defense counsel/carrier (IPE), or court]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[Does the claimant meet criteria for a psychological disorder?]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[Is the condition causally related to the incident?]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[What is the severity of impairment, the prognosis, and the recommended treatment?]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and that the report and opinions may be disclosed in depositions and at trial.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Pre-Incident History</w:t>
      </w:r>
    </w:p>
    <w:p>
      <w:pPr>
        <w:spacing w:before="60"/>
      </w:pPr>
      <w:r>
        <w:rPr>
          <w:b/>
          <w:bCs/>
        </w:rPr>
        <w:t xml:space="preserve">Pre-incident baseline</w:t>
      </w:r>
    </w:p>
    <w:p>
      <w:pPr>
        <w:spacing w:after="120"/>
      </w:pPr>
      <w:r>
        <w:rPr>
          <w:color w:val="9CA3AF"/>
        </w:rPr>
        <w:t xml:space="preserve">[Developmental, educational, employment, relationship, and substance use history — and critically, pre-incident psychiatric history: prior diagnoses, treatment, medications, and functioning, established through records rather than self-report alone]</w:t>
      </w:r>
    </w:p>
    <w:p>
      <w:pPr>
        <w:pStyle w:val="Heading2"/>
        <w:spacing w:before="200"/>
      </w:pPr>
      <w:r>
        <w:t xml:space="preserve">Incident Description</w:t>
      </w:r>
    </w:p>
    <w:p>
      <w:pPr>
        <w:spacing w:before="60"/>
      </w:pPr>
      <w:r>
        <w:rPr>
          <w:b/>
          <w:bCs/>
        </w:rPr>
        <w:t xml:space="preserve">Incident</w:t>
      </w:r>
    </w:p>
    <w:p>
      <w:pPr>
        <w:spacing w:after="120"/>
      </w:pPr>
      <w:r>
        <w:rPr>
          <w:color w:val="9CA3AF"/>
        </w:rPr>
        <w:t xml:space="preserve">[The claimant's account of the incident, identified as self-report and corroborated against objective records (incident reports, medical records, depositions)]</w:t>
      </w:r>
    </w:p>
    <w:p>
      <w:pPr>
        <w:pStyle w:val="Heading2"/>
        <w:spacing w:before="200"/>
      </w:pPr>
      <w:r>
        <w:t xml:space="preserve">Post-Incident Symptom Presentation</w:t>
      </w:r>
    </w:p>
    <w:p>
      <w:pPr>
        <w:spacing w:before="60"/>
      </w:pPr>
      <w:r>
        <w:rPr>
          <w:b/>
          <w:bCs/>
        </w:rPr>
        <w:t xml:space="preserve">Symptoms</w:t>
      </w:r>
    </w:p>
    <w:p>
      <w:pPr>
        <w:spacing w:after="120"/>
      </w:pPr>
      <w:r>
        <w:rPr>
          <w:color w:val="9CA3AF"/>
        </w:rPr>
        <w:t xml:space="preserve">[Onset, course, and current severity of claimed symptoms mapped to DSM-5-TR criteria; explicitly address whether required criteria (e.g., PTSD Criterion A) are met]</w:t>
      </w:r>
    </w:p>
    <w:p>
      <w:pPr>
        <w:pStyle w:val="Heading2"/>
        <w:spacing w:before="200"/>
      </w:pPr>
      <w:r>
        <w:t xml:space="preserve">Psychological Testing and Validity Assessment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[Comprehensive instrument with embedded validity scales, at least one standalone symptom/performance validity test, and disorder-specific measures — report all scores including validity indicators and characterize response style]</w:t>
      </w:r>
    </w:p>
    <w:p>
      <w:pPr>
        <w:pStyle w:val="Heading2"/>
        <w:spacing w:before="200"/>
      </w:pPr>
      <w:r>
        <w:t xml:space="preserve">Functional Impairment</w:t>
      </w:r>
    </w:p>
    <w:p>
      <w:pPr>
        <w:spacing w:before="60"/>
      </w:pPr>
      <w:r>
        <w:rPr>
          <w:b/>
          <w:bCs/>
        </w:rPr>
        <w:t xml:space="preserve">Functional impairment by domain</w:t>
      </w:r>
    </w:p>
    <w:p>
      <w:pPr>
        <w:spacing w:after="120"/>
      </w:pPr>
      <w:r>
        <w:rPr>
          <w:color w:val="9CA3AF"/>
        </w:rPr>
        <w:t xml:space="preserve">[Occupational, social/interpersonal, daily activities, and recreational functioning — pre- vs. post-incident comparison in concrete, observable terms]</w:t>
      </w:r>
    </w:p>
    <w:p>
      <w:pPr>
        <w:pStyle w:val="Heading2"/>
        <w:spacing w:before="200"/>
      </w:pPr>
      <w:r>
        <w:t xml:space="preserve">Causation Analysis</w:t>
      </w:r>
    </w:p>
    <w:p>
      <w:pPr>
        <w:spacing w:before="60"/>
      </w:pPr>
      <w:r>
        <w:rPr>
          <w:b/>
          <w:bCs/>
        </w:rPr>
        <w:t xml:space="preserve">Causation opinion</w:t>
      </w:r>
    </w:p>
    <w:p>
      <w:pPr>
        <w:spacing w:after="120"/>
      </w:pPr>
      <w:r>
        <w:rPr>
          <w:color w:val="9CA3AF"/>
        </w:rPr>
        <w:t xml:space="preserve">[Whether the incident caused, contributed to, or exacerbated the condition: temporal relationship, symptom specificity to the incident, pre-existing conditions (aggravation vs. continuation; eggshell-plaintiff considerations), and alternative explanations addressed directly]</w:t>
      </w:r>
    </w:p>
    <w:p>
      <w:pPr>
        <w:pStyle w:val="Heading2"/>
        <w:spacing w:before="200"/>
      </w:pPr>
      <w:r>
        <w:t xml:space="preserve">Diagnoses, Prognosis, and Treatment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Prognosis and treatment</w:t>
      </w:r>
    </w:p>
    <w:p>
      <w:pPr>
        <w:spacing w:after="120"/>
      </w:pPr>
      <w:r>
        <w:rPr>
          <w:color w:val="9CA3AF"/>
        </w:rPr>
        <w:t xml:space="preserve">[Expected course with and without treatment; recommended evidence-based treatment with estimated duration (and cost if requested); whether impairment is expected to be temporary or permanent]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State opinions within a reasonable degree of psychological certainty; if the data cannot answer a referral question, say so rather than speculating.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ersonal-injury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Injury Psychological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