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Pre-Surgical Psychological Evaluation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clinicaldocslibrary.com/assessment-reports/pre-surgical-evaluation/</w:t>
      </w:r>
    </w:p>
    <w:p>
      <w:pPr>
        <w:spacing w:after="80"/>
      </w:pPr>
      <w:r>
        <w:rPr>
          <w:b/>
          <w:bCs/>
        </w:rPr>
        <w:t xml:space="preserve">Client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Date(s) of Evaluation: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 of Report: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Evaluator / Credentials: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Referring Physician / Program: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Planned Procedure: </w:t>
      </w:r>
      <w:r>
        <w:rPr>
          <w:color w:val="9CA3AF"/>
        </w:rPr>
        <w:t xml:space="preserve">[Spinal cord stimulator trial or implant / intrathecal pump / organ transplant listing (specify organ) / other procedure requiring psychological clearance]</w:t>
      </w:r>
    </w:p>
    <w:p>
      <w:pPr>
        <w:pStyle w:val="Heading2"/>
        <w:spacing w:before="200"/>
      </w:pPr>
      <w:r>
        <w:t xml:space="preserve">Referral Information &amp; Medical Context</w:t>
      </w:r>
    </w:p>
    <w:p>
      <w:pPr>
        <w:spacing w:before="60"/>
      </w:pPr>
      <w:r>
        <w:rPr>
          <w:b/>
          <w:bCs/>
        </w:rPr>
        <w:t xml:space="preserve">Medical context</w:t>
      </w:r>
    </w:p>
    <w:p>
      <w:pPr>
        <w:spacing w:after="120"/>
      </w:pPr>
      <w:r>
        <w:rPr>
          <w:color w:val="9CA3AF"/>
        </w:rPr>
        <w:t xml:space="preserve">[Diagnosis prompting surgery, disease duration and severity, prior surgeries/interventions and outcomes, current functional limitations, stage in the surgical or listing pathway]</w:t>
      </w:r>
    </w:p>
    <w:p>
      <w:pPr>
        <w:pStyle w:val="Heading2"/>
        <w:spacing w:before="200"/>
      </w:pPr>
      <w:r>
        <w:t xml:space="preserve">Condition &amp; Treatment History</w:t>
      </w:r>
    </w:p>
    <w:p>
      <w:pPr>
        <w:spacing w:before="60"/>
      </w:pPr>
      <w:r>
        <w:rPr>
          <w:b/>
          <w:bCs/>
        </w:rPr>
        <w:t xml:space="preserve">Treatment history</w:t>
      </w:r>
    </w:p>
    <w:p>
      <w:pPr>
        <w:spacing w:after="120"/>
      </w:pPr>
      <w:r>
        <w:rPr>
          <w:color w:val="9CA3AF"/>
        </w:rPr>
        <w:t xml:space="preserve">[All prior treatments and responses; current medications including opioid dose/duration where relevant; patient's own narrative of the condition and its impact on identity and daily life]</w:t>
      </w:r>
    </w:p>
    <w:p>
      <w:pPr>
        <w:pStyle w:val="Heading2"/>
        <w:spacing w:before="200"/>
      </w:pPr>
      <w:r>
        <w:t xml:space="preserve">Psychiatric History &amp; Current Functioning</w:t>
      </w:r>
    </w:p>
    <w:p>
      <w:pPr>
        <w:spacing w:before="60"/>
      </w:pPr>
      <w:r>
        <w:rPr>
          <w:b/>
          <w:bCs/>
        </w:rPr>
        <w:t xml:space="preserve">Psychiatric history</w:t>
      </w:r>
    </w:p>
    <w:p>
      <w:pPr>
        <w:spacing w:after="120"/>
      </w:pPr>
      <w:r>
        <w:rPr>
          <w:color w:val="9CA3AF"/>
        </w:rPr>
        <w:t xml:space="preserve">[Current/lifetime diagnoses, medications and adherence, hospitalizations, suicidal ideation/self-harm history (current and lifetime — screen explicitly), trauma history, cognitive concerns, current treatment engagement]</w:t>
      </w:r>
    </w:p>
    <w:p>
      <w:pPr>
        <w:spacing w:after="80"/>
      </w:pPr>
      <w:r>
        <w:rPr>
          <w:b/>
          <w:bCs/>
        </w:rPr>
        <w:t xml:space="preserve">Screening measure scores: </w:t>
      </w:r>
      <w:r>
        <w:rPr>
          <w:color w:val="9CA3AF"/>
        </w:rPr>
        <w:t xml:space="preserve">[PHQ-9 = __ ; GAD-7 = __ ; AUDIT = __ ; DAST-10 = __ ; procedure-specific measures (e.g., PCS for pain; SIPAT/PACT for transplant) = __ ]</w:t>
      </w:r>
    </w:p>
    <w:p>
      <w:pPr>
        <w:pStyle w:val="Heading2"/>
        <w:spacing w:before="200"/>
      </w:pPr>
      <w:r>
        <w:t xml:space="preserve">Procedure-Specific Psychological Factors</w:t>
      </w:r>
    </w:p>
    <w:p>
      <w:pPr>
        <w:spacing w:before="60"/>
      </w:pPr>
      <w:r>
        <w:rPr>
          <w:b/>
          <w:bCs/>
        </w:rPr>
        <w:t xml:space="preserve">Pain candidates</w:t>
      </w:r>
    </w:p>
    <w:p>
      <w:pPr>
        <w:spacing w:after="120"/>
      </w:pPr>
      <w:r>
        <w:rPr>
          <w:color w:val="9CA3AF"/>
        </w:rPr>
        <w:t xml:space="preserve">[Pain catastrophizing, fear-avoidance/kinesiophobia, somatic focus, pain beliefs and locus of control, concrete functional goals, litigation/disability context]</w:t>
      </w:r>
    </w:p>
    <w:p>
      <w:pPr>
        <w:spacing w:before="60"/>
      </w:pPr>
      <w:r>
        <w:rPr>
          <w:b/>
          <w:bCs/>
        </w:rPr>
        <w:t xml:space="preserve">Transplant candidates</w:t>
      </w:r>
    </w:p>
    <w:p>
      <w:pPr>
        <w:spacing w:after="120"/>
      </w:pPr>
      <w:r>
        <w:rPr>
          <w:color w:val="9CA3AF"/>
        </w:rPr>
        <w:t xml:space="preserve">[Adherence history (appointments, medications, dialysis), understanding of lifelong immunosuppression, identified primary and backup caregiver, sobriety timeline and relapse-prevention plan if applicable, financial/logistical capacity for follow-up]</w:t>
      </w:r>
    </w:p>
    <w:p>
      <w:pPr>
        <w:pStyle w:val="Heading2"/>
        <w:spacing w:before="200"/>
      </w:pPr>
      <w:r>
        <w:t xml:space="preserve">Substance Use</w:t>
      </w:r>
    </w:p>
    <w:p>
      <w:pPr>
        <w:spacing w:before="60"/>
      </w:pPr>
      <w:r>
        <w:rPr>
          <w:b/>
          <w:bCs/>
        </w:rPr>
        <w:t xml:space="preserve">Substance use</w:t>
      </w:r>
    </w:p>
    <w:p>
      <w:pPr>
        <w:spacing w:after="120"/>
      </w:pPr>
      <w:r>
        <w:rPr>
          <w:color w:val="9CA3AF"/>
        </w:rPr>
        <w:t xml:space="preserve">[Alcohol, drugs, tobacco, prescription misuse; opioid risk factors for pain candidates; detailed sobriety and treatment history where organ failure is substance-related]</w:t>
      </w:r>
    </w:p>
    <w:p>
      <w:pPr>
        <w:pStyle w:val="Heading2"/>
        <w:spacing w:before="200"/>
      </w:pPr>
      <w:r>
        <w:t xml:space="preserve">Coping, Support &amp; Environment</w:t>
      </w:r>
    </w:p>
    <w:p>
      <w:pPr>
        <w:spacing w:before="60"/>
      </w:pPr>
      <w:r>
        <w:rPr>
          <w:b/>
          <w:bCs/>
        </w:rPr>
        <w:t xml:space="preserve">Coping and support</w:t>
      </w:r>
    </w:p>
    <w:p>
      <w:pPr>
        <w:spacing w:after="120"/>
      </w:pPr>
      <w:r>
        <w:rPr>
          <w:color w:val="9CA3AF"/>
        </w:rPr>
        <w:t xml:space="preserve">[Coping repertoire, household composition, practical support for recovery, family attitudes toward the procedure, occupational status and plans]</w:t>
      </w:r>
    </w:p>
    <w:p>
      <w:pPr>
        <w:pStyle w:val="Heading2"/>
        <w:spacing w:before="200"/>
      </w:pPr>
      <w:r>
        <w:t xml:space="preserve">Procedure Knowledge, Motivation &amp; Expectations</w:t>
      </w:r>
    </w:p>
    <w:p>
      <w:pPr>
        <w:spacing w:before="60"/>
      </w:pPr>
      <w:r>
        <w:rPr>
          <w:b/>
          <w:bCs/>
        </w:rPr>
        <w:t xml:space="preserve">Knowledge &amp; expectations</w:t>
      </w:r>
    </w:p>
    <w:p>
      <w:pPr>
        <w:spacing w:after="120"/>
      </w:pPr>
      <w:r>
        <w:rPr>
          <w:color w:val="9CA3AF"/>
        </w:rPr>
        <w:t xml:space="preserve">[Patient's own explanation of the procedure and its stages (e.g., SCS trial-to-implant pathway), understanding of risks/limits and behavioral demands, expected degree of relief vs. realistic norms, concrete functional goals, internal vs. external motivation, plan if the procedure fails]</w:t>
      </w:r>
    </w:p>
    <w:p>
      <w:pPr>
        <w:pStyle w:val="Heading2"/>
        <w:spacing w:before="200"/>
      </w:pPr>
      <w:r>
        <w:t xml:space="preserve">Mental Status Examination</w:t>
      </w:r>
    </w:p>
    <w:p>
      <w:pPr>
        <w:spacing w:before="60"/>
      </w:pPr>
      <w:r>
        <w:rPr>
          <w:b/>
          <w:bCs/>
        </w:rPr>
        <w:t xml:space="preserve">MSE</w:t>
      </w:r>
    </w:p>
    <w:p>
      <w:pPr>
        <w:spacing w:after="120"/>
      </w:pPr>
      <w:r>
        <w:rPr>
          <w:color w:val="9CA3AF"/>
        </w:rPr>
        <w:t xml:space="preserve">[Appearance, behavior, speech, mood/affect, thought process/content, perception, cognition, insight, judgment; SI/HI status]</w:t>
      </w:r>
    </w:p>
    <w:p>
      <w:pPr>
        <w:pStyle w:val="Heading2"/>
        <w:spacing w:before="200"/>
      </w:pPr>
      <w:r>
        <w:t xml:space="preserve">Diagnostic Impressions</w:t>
      </w:r>
    </w:p>
    <w:p>
      <w:pPr>
        <w:spacing w:after="80"/>
      </w:pPr>
      <w:r>
        <w:rPr>
          <w:b/>
          <w:bCs/>
        </w:rPr>
        <w:t xml:space="preserve">Diagnoses (DSM-5-TR / ICD-10):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Formulation &amp; Recommendation</w:t>
      </w:r>
    </w:p>
    <w:p>
      <w:pPr>
        <w:spacing w:after="80"/>
      </w:pPr>
      <w:r>
        <w:rPr>
          <w:b/>
          <w:bCs/>
        </w:rPr>
        <w:t xml:space="preserve">Readiness determination: </w:t>
      </w:r>
      <w:r>
        <w:rPr>
          <w:color w:val="9CA3AF"/>
        </w:rPr>
        <w:t xml:space="preserve">[No psychological contraindications / Proceed with recommendations / Delay recommended (specify intervention, targets, timeline, re-evaluation criteria) / Significant contraindications at this time]</w:t>
      </w:r>
    </w:p>
    <w:p>
      <w:pPr>
        <w:spacing w:before="60"/>
      </w:pPr>
      <w:r>
        <w:rPr>
          <w:b/>
          <w:bCs/>
        </w:rPr>
        <w:t xml:space="preserve">Recommendations</w:t>
      </w:r>
    </w:p>
    <w:p>
      <w:pPr>
        <w:spacing w:after="120"/>
      </w:pPr>
      <w:r>
        <w:rPr>
          <w:color w:val="9CA3AF"/>
        </w:rPr>
        <w:t xml:space="preserve">[Concurrent interventions with modality, session count, and targets; expectation-setting or psychoeducation needs; monitoring and re-screening plan; contingency follow-up if the procedure fails]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pre-surgical-evaluation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Pre-Surgical Psychological Evaluation</dc:title>
  <dc:creator>Clinical Documentation Library</dc:creator>
  <cp:lastModifiedBy>Un-named</cp:lastModifiedBy>
  <cp:revision>1</cp:revision>
  <dcterms:created xsi:type="dcterms:W3CDTF">2026-07-18T12:00:00.000Z</dcterms:created>
  <dcterms:modified xsi:type="dcterms:W3CDTF">2026-07-18T12:00:00.000Z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