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Release of Information (Authorization to Disclose PHI)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clinicaldocslibrary.com/practice-forms/release-of-information/</w:t>
      </w:r>
    </w:p>
    <w:p>
      <w:pPr>
        <w:spacing w:after="80"/>
      </w:pPr>
      <w:r>
        <w:rPr>
          <w:b/>
          <w:bCs/>
        </w:rPr>
        <w:t xml:space="preserve">Client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birth: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Client ID / Record number: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Party Authorized to Disclose</w:t>
      </w:r>
    </w:p>
    <w:p>
      <w:pPr>
        <w:spacing w:after="80"/>
      </w:pPr>
      <w:r>
        <w:rPr>
          <w:b/>
          <w:bCs/>
        </w:rPr>
        <w:t xml:space="preserve">Clinician / Credentials / Practice: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Address / Phone / Fax: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Party Authorized to Receive</w:t>
      </w:r>
    </w:p>
    <w:p>
      <w:pPr>
        <w:spacing w:after="80"/>
      </w:pPr>
      <w:r>
        <w:rPr>
          <w:b/>
          <w:bCs/>
        </w:rPr>
        <w:t xml:space="preserve">Name / Title / Organization: </w:t>
      </w:r>
      <w:r>
        <w:rPr>
          <w:color w:val="9CA3AF"/>
        </w:rPr>
        <w:t xml:space="preserve">[Identify the specific recipient — not a vague designation like 'my attorney']</w:t>
      </w:r>
    </w:p>
    <w:p>
      <w:pPr>
        <w:spacing w:after="80"/>
      </w:pPr>
      <w:r>
        <w:rPr>
          <w:b/>
          <w:bCs/>
        </w:rPr>
        <w:t xml:space="preserve">Address / Phone / Fax: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Information to Be Disclosed</w:t>
      </w:r>
    </w:p>
    <w:p>
      <w:pPr>
        <w:spacing w:before="60"/>
      </w:pPr>
      <w:r>
        <w:rPr>
          <w:b/>
          <w:bCs/>
        </w:rPr>
        <w:t xml:space="preserve">Scope</w:t>
      </w:r>
    </w:p>
    <w:p>
      <w:pPr>
        <w:spacing w:after="120"/>
      </w:pPr>
      <w:r>
        <w:rPr>
          <w:color w:val="9CA3AF"/>
        </w:rPr>
        <w:t xml:space="preserve">[Check or list specifically: intake/diagnostic assessment; treatment/discharge summary; progress notes (date range); diagnosis and treatment plan; testing results; medication records; other]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Psychotherapy notes (as defined by HIPAA) require a separate, specific authorization and are not covered by a general release.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Substance use disorder treatment records covered by 42 CFR Part 2 require additional elements, including a prohibition on re-disclosure.</w:t>
      </w:r>
    </w:p>
    <w:p>
      <w:pPr>
        <w:pStyle w:val="Heading2"/>
        <w:spacing w:before="200"/>
      </w:pPr>
      <w:r>
        <w:t xml:space="preserve">Purpose of Disclosure</w:t>
      </w:r>
    </w:p>
    <w:p>
      <w:pPr>
        <w:spacing w:after="80"/>
      </w:pPr>
      <w:r>
        <w:rPr>
          <w:b/>
          <w:bCs/>
        </w:rPr>
        <w:t xml:space="preserve">Purpose: </w:t>
      </w:r>
      <w:r>
        <w:rPr>
          <w:color w:val="9CA3AF"/>
        </w:rPr>
        <w:t xml:space="preserve">[Continuity of care / at the client's request / legal proceeding / disability evaluation / insurance determination / other]</w:t>
      </w:r>
    </w:p>
    <w:p>
      <w:pPr>
        <w:pStyle w:val="Heading2"/>
        <w:spacing w:before="200"/>
      </w:pPr>
      <w:r>
        <w:t xml:space="preserve">Expiration</w:t>
      </w:r>
    </w:p>
    <w:p>
      <w:pPr>
        <w:spacing w:after="80"/>
      </w:pPr>
      <w:r>
        <w:rPr>
          <w:b/>
          <w:bCs/>
        </w:rPr>
        <w:t xml:space="preserve">Expiration date or event: </w:t>
      </w:r>
      <w:r>
        <w:rPr>
          <w:color w:val="9CA3AF"/>
        </w:rPr>
        <w:t xml:space="preserve">[HIPAA requires an expiration date or event; state a default if none is specified]</w:t>
      </w:r>
    </w:p>
    <w:p>
      <w:pPr>
        <w:pStyle w:val="Heading2"/>
        <w:spacing w:before="200"/>
      </w:pPr>
      <w:r>
        <w:t xml:space="preserve">Client Rights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revoke in writing at any time; revocation does not affect disclosures already made in reliance on this authorization]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[Treatment may not be conditioned on signing this authorization]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[Information disclosed may be re-disclosed by the recipient and may no longer be protected by federal privacy law]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inspect and receive a copy of the information to be disclosed]</w:t>
      </w:r>
    </w:p>
    <w:p>
      <w:pPr>
        <w:spacing w:after="80"/>
      </w:pPr>
      <w:r>
        <w:rPr>
          <w:b/>
          <w:bCs/>
        </w:rPr>
        <w:t xml:space="preserve">Client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Personal representative name / relationship / authority (if applicable):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For Provider Use</w:t>
      </w:r>
    </w:p>
    <w:p>
      <w:pPr>
        <w:spacing w:after="80"/>
      </w:pPr>
      <w:r>
        <w:rPr>
          <w:b/>
          <w:bCs/>
        </w:rPr>
        <w:t xml:space="preserve">Date authorization received: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and method of disclosure / information disclosed / staff member: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release-of-inform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of Information (Authorization to Disclose PHI)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