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Return-to-Work Letter (After Psychiatric Leave)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clinicaldocslibrary.com/clinical-letters/return-to-work-letter/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The employer needs three things: cleared to return, any restrictions/accommodations, and the effective date. Do not include the diagnosis, reason for leave, medications, or treatment details. Do not write the letter if the client is not clinically ready.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[Human Resources department, employer,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[Return-to-work clearance for — employee name]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Clinical relationship: </w:t>
      </w:r>
      <w:r>
        <w:rPr>
          <w:color w:val="9CA3AF"/>
        </w:rPr>
        <w:t xml:space="preserve">[Client under active care since ___; familiarity with clinical status and functional capacity]</w:t>
      </w:r>
    </w:p>
    <w:p>
      <w:pPr>
        <w:pStyle w:val="Heading2"/>
        <w:spacing w:before="200"/>
      </w:pPr>
      <w:r>
        <w:t xml:space="preserve">Fitness to Return</w:t>
      </w:r>
    </w:p>
    <w:p>
      <w:pPr>
        <w:spacing w:before="60"/>
      </w:pPr>
      <w:r>
        <w:rPr>
          <w:b/>
          <w:bCs/>
        </w:rPr>
        <w:t xml:space="preserve">Fitness statement</w:t>
      </w:r>
    </w:p>
    <w:p>
      <w:pPr>
        <w:spacing w:after="120"/>
      </w:pPr>
      <w:r>
        <w:rPr>
          <w:color w:val="9CA3AF"/>
        </w:rPr>
        <w:t xml:space="preserve">[Definitive clearance: evaluated current functioning and readiness; medically cleared to return effective — specific date — and able to perform the essential functions of the position (with the accommodations below, if any). Avoid ambiguous language ('appears ready')]</w:t>
      </w:r>
    </w:p>
    <w:p>
      <w:pPr>
        <w:pStyle w:val="Heading2"/>
        <w:spacing w:before="200"/>
      </w:pPr>
      <w:r>
        <w:t xml:space="preserve">Transitional Accommodations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Time-limited and concrete — each with parameters and an end date.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[Phase 1 — e.g., reduced schedule of ___ hours/day for weeks ___ (dates)]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[Phase 2 — e.g., full schedule with flexibility for treatment appointments, weeks ___ (dates)]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[Ongoing appointment accommodation — day/time and duration of recurring treatment appointment]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[Full return to regular duties — effective date]</w:t>
      </w:r>
    </w:p>
    <w:p>
      <w:pPr>
        <w:pStyle w:val="Heading2"/>
        <w:spacing w:before="200"/>
      </w:pPr>
      <w:r>
        <w:t xml:space="preserve">Ongoing Treatment</w:t>
      </w:r>
    </w:p>
    <w:p>
      <w:pPr>
        <w:spacing w:before="60"/>
      </w:pPr>
      <w:r>
        <w:rPr>
          <w:b/>
          <w:bCs/>
        </w:rPr>
        <w:t xml:space="preserve">Ongoing treatment</w:t>
      </w:r>
    </w:p>
    <w:p>
      <w:pPr>
        <w:spacing w:after="120"/>
      </w:pPr>
      <w:r>
        <w:rPr>
          <w:color w:val="9CA3AF"/>
        </w:rPr>
        <w:t xml:space="preserve">[Note continued outpatient treatment supporting occupational functioning — no modality or clinical detail required]</w:t>
      </w:r>
    </w:p>
    <w:p>
      <w:pPr>
        <w:spacing w:after="80"/>
      </w:pPr>
      <w:r>
        <w:rPr>
          <w:b/>
          <w:bCs/>
        </w:rPr>
        <w:t xml:space="preserve">Follow-up: </w:t>
      </w:r>
      <w:r>
        <w:rPr>
          <w:color w:val="9CA3AF"/>
        </w:rPr>
        <w:t xml:space="preserve">[Whether a follow-up letter will confirm full return at the end of the transition period]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[Contact for questions related to workplace functional capacity]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return-to-work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Return-to-Work Letter (After Psychiatric Leave)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