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Suicide &amp; Violence Risk Assessment</w:t>
      </w:r>
    </w:p>
    <w:p>
      <w:r>
        <w:rPr>
          <w:i/>
          <w:iCs/>
          <w:color w:val="2563EB"/>
        </w:rPr>
        <w:t xml:space="preserve">clinicaldocslibrary.com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Fillable template — replace all [bracketed] text with client-specific information and delete prompts you do not need. Documentation guidance and a worked example: clinicaldocslibrary.com/assessment-reports/risk-assessment/</w:t>
      </w:r>
    </w:p>
    <w:p>
      <w:pPr>
        <w:spacing w:after="80"/>
      </w:pPr>
      <w:r>
        <w:rPr>
          <w:b/>
          <w:bCs/>
        </w:rPr>
        <w:t xml:space="preserve">Client / ID: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Date: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Clinician: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Suicide Risk</w:t>
      </w:r>
    </w:p>
    <w:p>
      <w:pPr>
        <w:spacing w:after="80"/>
      </w:pPr>
      <w:r>
        <w:rPr>
          <w:b/>
          <w:bCs/>
        </w:rPr>
        <w:t xml:space="preserve">Ideation: </w:t>
      </w:r>
      <w:r>
        <w:rPr>
          <w:color w:val="9CA3AF"/>
        </w:rPr>
        <w:t xml:space="preserve">[Present/absent; frequency, intensity, duration]</w:t>
      </w:r>
    </w:p>
    <w:p>
      <w:pPr>
        <w:spacing w:after="80"/>
      </w:pPr>
      <w:r>
        <w:rPr>
          <w:b/>
          <w:bCs/>
        </w:rPr>
        <w:t xml:space="preserve">Plan: </w:t>
      </w:r>
      <w:r>
        <w:rPr>
          <w:color w:val="9CA3AF"/>
        </w:rPr>
        <w:t xml:space="preserve">[Method, specificity, preparation]</w:t>
      </w:r>
    </w:p>
    <w:p>
      <w:pPr>
        <w:spacing w:after="80"/>
      </w:pPr>
      <w:r>
        <w:rPr>
          <w:b/>
          <w:bCs/>
        </w:rPr>
        <w:t xml:space="preserve">Intent: </w:t>
      </w:r>
      <w:r>
        <w:rPr>
          <w:color w:val="9CA3AF"/>
        </w:rPr>
        <w:t xml:space="preserve">[Stated intent; ambivalence]</w:t>
      </w:r>
    </w:p>
    <w:p>
      <w:pPr>
        <w:spacing w:after="80"/>
      </w:pPr>
      <w:r>
        <w:rPr>
          <w:b/>
          <w:bCs/>
        </w:rPr>
        <w:t xml:space="preserve">Access to means: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Prior attempts / self-harm history: </w:t>
      </w:r>
      <w:r>
        <w:rPr>
          <w:color w:val="9CA3AF"/>
        </w:rPr>
        <w:t xml:space="preserve">[ ____________________________________ ]</w:t>
      </w:r>
    </w:p>
    <w:p>
      <w:pPr>
        <w:pStyle w:val="Heading2"/>
        <w:spacing w:before="200"/>
      </w:pPr>
      <w:r>
        <w:t xml:space="preserve">Violence / Homicide Risk</w:t>
      </w:r>
    </w:p>
    <w:p>
      <w:pPr>
        <w:spacing w:after="80"/>
      </w:pPr>
      <w:r>
        <w:rPr>
          <w:b/>
          <w:bCs/>
        </w:rPr>
        <w:t xml:space="preserve">Ideation toward others: </w:t>
      </w:r>
      <w:r>
        <w:rPr>
          <w:color w:val="9CA3AF"/>
        </w:rPr>
        <w:t xml:space="preserve">[Target identified? Threat specificity]</w:t>
      </w:r>
    </w:p>
    <w:p>
      <w:pPr>
        <w:spacing w:after="80"/>
      </w:pPr>
      <w:r>
        <w:rPr>
          <w:b/>
          <w:bCs/>
        </w:rPr>
        <w:t xml:space="preserve">History of violence: </w:t>
      </w:r>
      <w:r>
        <w:rPr>
          <w:color w:val="9CA3AF"/>
        </w:rPr>
        <w:t xml:space="preserve">[ ____________________________________ ]</w:t>
      </w:r>
    </w:p>
    <w:p>
      <w:pPr>
        <w:spacing w:after="80"/>
      </w:pPr>
      <w:r>
        <w:rPr>
          <w:b/>
          <w:bCs/>
        </w:rPr>
        <w:t xml:space="preserve">Duty to warn / protect considerations: </w:t>
      </w:r>
      <w:r>
        <w:rPr>
          <w:color w:val="9CA3AF"/>
        </w:rPr>
        <w:t xml:space="preserve">[Applicable statute and action taken]</w:t>
      </w:r>
    </w:p>
    <w:p>
      <w:pPr>
        <w:pStyle w:val="Heading2"/>
        <w:spacing w:before="200"/>
      </w:pPr>
      <w:r>
        <w:t xml:space="preserve">Risk &amp; Protective Factors</w:t>
      </w:r>
    </w:p>
    <w:p>
      <w:pPr>
        <w:spacing w:before="60"/>
      </w:pPr>
      <w:r>
        <w:rPr>
          <w:b/>
          <w:bCs/>
        </w:rPr>
        <w:t xml:space="preserve">Risk factors</w:t>
      </w:r>
    </w:p>
    <w:p>
      <w:pPr>
        <w:spacing w:after="120"/>
      </w:pPr>
      <w:r>
        <w:rPr>
          <w:color w:val="9CA3AF"/>
        </w:rPr>
        <w:t xml:space="preserve">[ ... ]</w:t>
      </w:r>
    </w:p>
    <w:p>
      <w:pPr>
        <w:spacing w:before="60"/>
      </w:pPr>
      <w:r>
        <w:rPr>
          <w:b/>
          <w:bCs/>
        </w:rPr>
        <w:t xml:space="preserve">Protective factors</w:t>
      </w:r>
    </w:p>
    <w:p>
      <w:pPr>
        <w:spacing w:after="120"/>
      </w:pPr>
      <w:r>
        <w:rPr>
          <w:color w:val="9CA3AF"/>
        </w:rPr>
        <w:t xml:space="preserve">[ ... ]</w:t>
      </w:r>
    </w:p>
    <w:p>
      <w:pPr>
        <w:pStyle w:val="Heading2"/>
        <w:spacing w:before="200"/>
      </w:pPr>
      <w:r>
        <w:t xml:space="preserve">Clinical Determination &amp; Response</w:t>
      </w:r>
    </w:p>
    <w:p>
      <w:pPr>
        <w:spacing w:after="80"/>
      </w:pPr>
      <w:r>
        <w:rPr>
          <w:b/>
          <w:bCs/>
        </w:rPr>
        <w:t xml:space="preserve">Overall risk level: </w:t>
      </w:r>
      <w:r>
        <w:rPr>
          <w:color w:val="9CA3AF"/>
        </w:rPr>
        <w:t xml:space="preserve">[Low / Moderate / High — with reasoning]</w:t>
      </w:r>
    </w:p>
    <w:p>
      <w:pPr>
        <w:spacing w:before="60"/>
      </w:pPr>
      <w:r>
        <w:rPr>
          <w:b/>
          <w:bCs/>
        </w:rPr>
        <w:t xml:space="preserve">Clinical reasoning &amp; intervention</w:t>
      </w:r>
    </w:p>
    <w:p>
      <w:pPr>
        <w:spacing w:after="120"/>
      </w:pPr>
      <w:r>
        <w:rPr>
          <w:color w:val="9CA3AF"/>
        </w:rPr>
        <w:t xml:space="preserve">[Safety plan, level of care, follow-up, consultation]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Reference: Columbia Suicide Severity Rating Scale (C-SSRS). 988 Suicide &amp; Crisis Lifeline: call or text 988.</w:t>
      </w:r>
    </w:p>
    <w:p>
      <w:pPr>
        <w:spacing w:after="80"/>
      </w:pPr>
      <w:r>
        <w:rPr>
          <w:b/>
          <w:bCs/>
        </w:rPr>
        <w:t xml:space="preserve">Signature / Credentials / Date: </w:t>
      </w:r>
      <w:r>
        <w:rPr>
          <w:color w:val="9CA3AF"/>
        </w:rPr>
        <w:t xml:space="preserve">[ ____________________________________ ]</w:t>
      </w:r>
    </w:p>
    <w:p>
      <w:pPr>
        <w:spacing w:after="120"/>
      </w:pPr>
      <w:r>
        <w:rPr>
          <w:i/>
          <w:iCs/>
          <w:color w:val="6B7280"/>
          <w:sz w:val="18"/>
          <w:szCs w:val="18"/>
        </w:rPr>
        <w:t xml:space="preserve">This template is a general documentation aid, not legal or clinical advice. Adapt to your setting, payer, and jurisdiction. Remove this line before clinical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&amp; Violence Risk Assessment</dc:title>
  <dc:creator>Clinical Documentation Library</dc:creator>
  <cp:lastModifiedBy>Un-named</cp:lastModifiedBy>
  <cp:revision>1</cp:revision>
  <dcterms:created xsi:type="dcterms:W3CDTF">2026-06-12T09:46:45.182Z</dcterms:created>
  <dcterms:modified xsi:type="dcterms:W3CDTF">2026-06-12T09:46:45.182Z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