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Treatment Plan — Self-Harm / NSSI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clinicaldocslibrary.com/treatment-plans/self-harm/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 of Plan: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Target Review Date (≤90 days):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Diagnosis (ICD-10): </w:t>
      </w:r>
      <w:r>
        <w:rPr>
          <w:color w:val="9CA3AF"/>
        </w:rPr>
        <w:t xml:space="preserve">[ ____________________ ]</w:t>
      </w:r>
    </w:p>
    <w:p>
      <w:pPr>
        <w:spacing w:after="80"/>
      </w:pPr>
      <w:r>
        <w:rPr>
          <w:b/>
          <w:bCs/>
        </w:rPr>
        <w:t xml:space="preserve">Baseline measure: </w:t>
      </w:r>
      <w:r>
        <w:rPr>
          <w:color w:val="9CA3AF"/>
        </w:rPr>
        <w:t xml:space="preserve">[C-SSRS / ISAS = ___]</w:t>
      </w:r>
    </w:p>
    <w:p>
      <w:pPr>
        <w:spacing w:before="60"/>
      </w:pPr>
      <w:r>
        <w:rPr>
          <w:b/>
          <w:bCs/>
        </w:rPr>
        <w:t xml:space="preserve">Presenting problem &amp; medical necessity</w:t>
      </w:r>
    </w:p>
    <w:p>
      <w:pPr>
        <w:spacing w:after="120"/>
      </w:pPr>
      <w:r>
        <w:rPr>
          <w:color w:val="9CA3AF"/>
        </w:rPr>
        <w:t xml:space="preserve">[Symptoms, severity, and functional impairment that establish the need for skilled treatment]</w:t>
      </w:r>
    </w:p>
    <w:p>
      <w:pPr>
        <w:pStyle w:val="Heading2"/>
        <w:spacing w:before="200"/>
      </w:pPr>
      <w:r>
        <w:t xml:space="preserve">Goal 1 — Reduce self-injury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1.1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1.2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pStyle w:val="Heading2"/>
        <w:spacing w:before="200"/>
      </w:pPr>
      <w:r>
        <w:t xml:space="preserve">Goal 2 — Build replacement coping skills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2.1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2.2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pStyle w:val="Heading2"/>
        <w:spacing w:before="200"/>
      </w:pPr>
      <w:r>
        <w:t xml:space="preserve">Goal 3 — Safety &amp; emotion regulation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3.1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3.2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spacing w:after="80"/>
      </w:pPr>
      <w:r>
        <w:rPr>
          <w:b/>
          <w:bCs/>
        </w:rPr>
        <w:t xml:space="preserve">Modality / Session frequency: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Client participated in planning (Y/N):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Treatment Plan — Self-Harm / NSSI</dc:title>
  <dc:creator>Clinical Documentation Library</dc:creator>
  <cp:lastModifiedBy>Un-named</cp:lastModifiedBy>
  <cp:revision>1</cp:revision>
  <dcterms:created xsi:type="dcterms:W3CDTF">2026-06-12T09:46:45.429Z</dcterms:created>
  <dcterms:modified xsi:type="dcterms:W3CDTF">2026-06-12T09:46:45.429Z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