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Substance Use Assessment (ASAM Criteria)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clinicaldocslibrary.com/assessment-reports/substance-abuse-assessment/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Evaluation / Date of Report: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Referral source &amp; context: </w:t>
      </w:r>
      <w:r>
        <w:rPr>
          <w:color w:val="9CA3AF"/>
        </w:rPr>
        <w:t xml:space="preserve">[Self-referred / court-ordered / employer-mandated / provider-referred — voluntary or compelled]</w:t>
      </w:r>
    </w:p>
    <w:p>
      <w:pPr>
        <w:spacing w:after="80"/>
      </w:pPr>
      <w:r>
        <w:rPr>
          <w:b/>
          <w:bCs/>
        </w:rPr>
        <w:t xml:space="preserve">Evaluator / Credentials: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Substance Use History</w:t>
      </w:r>
    </w:p>
    <w:p>
      <w:pPr>
        <w:spacing w:before="60"/>
      </w:pPr>
      <w:r>
        <w:rPr>
          <w:b/>
          <w:bCs/>
        </w:rPr>
        <w:t xml:space="preserve">History by substance</w:t>
      </w:r>
    </w:p>
    <w:p>
      <w:pPr>
        <w:spacing w:after="120"/>
      </w:pPr>
      <w:r>
        <w:rPr>
          <w:color w:val="9CA3AF"/>
        </w:rPr>
        <w:t xml:space="preserve">[For EACH substance (alcohol, cannabis, opioids, stimulants, benzodiazepines, tobacco, other): age of first and regular use, current pattern and quantity, route, tolerance, withdrawal history, last use and amount, periods of abstinence, overdoses, consequences (legal, occupational, interpersonal), prior treatment and outcomes]</w:t>
      </w:r>
    </w:p>
    <w:p>
      <w:pPr>
        <w:spacing w:after="80"/>
      </w:pPr>
      <w:r>
        <w:rPr>
          <w:b/>
          <w:bCs/>
        </w:rPr>
        <w:t xml:space="preserve">Screening scores: </w:t>
      </w:r>
      <w:r>
        <w:rPr>
          <w:color w:val="9CA3AF"/>
        </w:rPr>
        <w:t xml:space="preserve">[AUDIT = __ ; DAST-10 = __ ; CAGE = __/4 ; CIWA-Ar/COWS = __ ; PHQ-9 = __ ; GAD-7 = __ ; C-SSRS: ___]</w:t>
      </w:r>
    </w:p>
    <w:p>
      <w:pPr>
        <w:pStyle w:val="Heading2"/>
        <w:spacing w:before="200"/>
      </w:pPr>
      <w:r>
        <w:t xml:space="preserve">ASAM Dimension 1 — Acute Intoxication / Withdrawal Potential</w:t>
      </w:r>
    </w:p>
    <w:p>
      <w:pPr>
        <w:spacing w:before="60"/>
      </w:pPr>
      <w:r>
        <w:rPr>
          <w:b/>
          <w:bCs/>
        </w:rPr>
        <w:t xml:space="preserve">Dimension 1</w:t>
      </w:r>
    </w:p>
    <w:p>
      <w:pPr>
        <w:spacing w:after="120"/>
      </w:pPr>
      <w:r>
        <w:rPr>
          <w:color w:val="9CA3AF"/>
        </w:rPr>
        <w:t xml:space="preserve">[Current intoxication/withdrawal status, history of complicated withdrawal (seizures, DTs), need for medically managed detox; severity rating and rationale]</w:t>
      </w:r>
    </w:p>
    <w:p>
      <w:pPr>
        <w:pStyle w:val="Heading2"/>
        <w:spacing w:before="200"/>
      </w:pPr>
      <w:r>
        <w:t xml:space="preserve">ASAM Dimension 2 — Biomedical Conditions</w:t>
      </w:r>
    </w:p>
    <w:p>
      <w:pPr>
        <w:spacing w:before="60"/>
      </w:pPr>
      <w:r>
        <w:rPr>
          <w:b/>
          <w:bCs/>
        </w:rPr>
        <w:t xml:space="preserve">Dimension 2</w:t>
      </w:r>
    </w:p>
    <w:p>
      <w:pPr>
        <w:spacing w:after="120"/>
      </w:pPr>
      <w:r>
        <w:rPr>
          <w:color w:val="9CA3AF"/>
        </w:rPr>
        <w:t xml:space="preserve">[Medical conditions, medications, infectious disease status, pregnancy, conditions complicated by use or withdrawal; recommended medical workup; severity rating]</w:t>
      </w:r>
    </w:p>
    <w:p>
      <w:pPr>
        <w:pStyle w:val="Heading2"/>
        <w:spacing w:before="200"/>
      </w:pPr>
      <w:r>
        <w:t xml:space="preserve">ASAM Dimension 3 — Emotional, Behavioral, or Cognitive Conditions</w:t>
      </w:r>
    </w:p>
    <w:p>
      <w:pPr>
        <w:spacing w:before="60"/>
      </w:pPr>
      <w:r>
        <w:rPr>
          <w:b/>
          <w:bCs/>
        </w:rPr>
        <w:t xml:space="preserve">Dimension 3</w:t>
      </w:r>
    </w:p>
    <w:p>
      <w:pPr>
        <w:spacing w:after="120"/>
      </w:pPr>
      <w:r>
        <w:rPr>
          <w:color w:val="9CA3AF"/>
        </w:rPr>
        <w:t xml:space="preserve">[Psychiatric symptoms and diagnoses, SI/HI, cognitive functioning; substance-induced vs. independent co-occurring disorder reasoning and reassessment plan after sobriety; severity rating]</w:t>
      </w:r>
    </w:p>
    <w:p>
      <w:pPr>
        <w:pStyle w:val="Heading2"/>
        <w:spacing w:before="200"/>
      </w:pPr>
      <w:r>
        <w:t xml:space="preserve">ASAM Dimension 4 — Readiness to Change</w:t>
      </w:r>
    </w:p>
    <w:p>
      <w:pPr>
        <w:spacing w:before="60"/>
      </w:pPr>
      <w:r>
        <w:rPr>
          <w:b/>
          <w:bCs/>
        </w:rPr>
        <w:t xml:space="preserve">Dimension 4</w:t>
      </w:r>
    </w:p>
    <w:p>
      <w:pPr>
        <w:spacing w:after="120"/>
      </w:pPr>
      <w:r>
        <w:rPr>
          <w:color w:val="9CA3AF"/>
        </w:rPr>
        <w:t xml:space="preserve">[Stage of change, internal vs. external motivation, treatment preferences and perceived barriers, ambivalence about abstinence vs. moderation; severity rating]</w:t>
      </w:r>
    </w:p>
    <w:p>
      <w:pPr>
        <w:pStyle w:val="Heading2"/>
        <w:spacing w:before="200"/>
      </w:pPr>
      <w:r>
        <w:t xml:space="preserve">ASAM Dimension 5 — Relapse / Continued Use Potential</w:t>
      </w:r>
    </w:p>
    <w:p>
      <w:pPr>
        <w:spacing w:before="60"/>
      </w:pPr>
      <w:r>
        <w:rPr>
          <w:b/>
          <w:bCs/>
        </w:rPr>
        <w:t xml:space="preserve">Dimension 5</w:t>
      </w:r>
    </w:p>
    <w:p>
      <w:pPr>
        <w:spacing w:after="120"/>
      </w:pPr>
      <w:r>
        <w:rPr>
          <w:color w:val="9CA3AF"/>
        </w:rPr>
        <w:t xml:space="preserve">[Cravings, relapse history and triggers, longest sobriety, coping skills, recovery supports, response to prior treatment — risk and protective factors; severity rating]</w:t>
      </w:r>
    </w:p>
    <w:p>
      <w:pPr>
        <w:pStyle w:val="Heading2"/>
        <w:spacing w:before="200"/>
      </w:pPr>
      <w:r>
        <w:t xml:space="preserve">ASAM Dimension 6 — Recovery / Living Environment</w:t>
      </w:r>
    </w:p>
    <w:p>
      <w:pPr>
        <w:spacing w:before="60"/>
      </w:pPr>
      <w:r>
        <w:rPr>
          <w:b/>
          <w:bCs/>
        </w:rPr>
        <w:t xml:space="preserve">Dimension 6</w:t>
      </w:r>
    </w:p>
    <w:p>
      <w:pPr>
        <w:spacing w:after="120"/>
      </w:pPr>
      <w:r>
        <w:rPr>
          <w:color w:val="9CA3AF"/>
        </w:rPr>
        <w:t xml:space="preserve">[Living situation, using vs. recovery-oriented social network, family attitudes, employment, finances, legal status, access to treatment; severity rating]</w:t>
      </w:r>
    </w:p>
    <w:p>
      <w:pPr>
        <w:pStyle w:val="Heading2"/>
        <w:spacing w:before="200"/>
      </w:pPr>
      <w:r>
        <w:t xml:space="preserve">Diagnostic Impressions</w:t>
      </w:r>
    </w:p>
    <w:p>
      <w:pPr>
        <w:spacing w:after="80"/>
      </w:pPr>
      <w:r>
        <w:rPr>
          <w:b/>
          <w:bCs/>
        </w:rPr>
        <w:t xml:space="preserve">Diagnoses (DSM-5-TR): </w:t>
      </w:r>
      <w:r>
        <w:rPr>
          <w:color w:val="9CA3AF"/>
        </w:rPr>
        <w:t xml:space="preserve">[Each substance use disorder with criteria count and severity (2-3 mild / 4-5 moderate / 6+ severe), specifiers; co-occurring diagnoses with substance-induced vs. independent notation]</w:t>
      </w:r>
    </w:p>
    <w:p>
      <w:pPr>
        <w:pStyle w:val="Heading2"/>
        <w:spacing w:before="200"/>
      </w:pPr>
      <w:r>
        <w:t xml:space="preserve">Level-of-Care Recommendation</w:t>
      </w:r>
    </w:p>
    <w:p>
      <w:pPr>
        <w:spacing w:after="80"/>
      </w:pPr>
      <w:r>
        <w:rPr>
          <w:b/>
          <w:bCs/>
        </w:rPr>
        <w:t xml:space="preserve">Recommended ASAM level: </w:t>
      </w:r>
      <w:r>
        <w:rPr>
          <w:color w:val="9CA3AF"/>
        </w:rPr>
        <w:t xml:space="preserve">[e.g., 0.5 / 1 / 2.1 IOP / 2.5 PHP / 3.x residential / 4 — least restrictive level that is safe and effective]</w:t>
      </w:r>
    </w:p>
    <w:p>
      <w:pPr>
        <w:spacing w:before="60"/>
      </w:pPr>
      <w:r>
        <w:rPr>
          <w:b/>
          <w:bCs/>
        </w:rPr>
        <w:t xml:space="preserve">Rationale</w:t>
      </w:r>
    </w:p>
    <w:p>
      <w:pPr>
        <w:spacing w:after="120"/>
      </w:pPr>
      <w:r>
        <w:rPr>
          <w:color w:val="9CA3AF"/>
        </w:rPr>
        <w:t xml:space="preserve">[Link dimensional severity ratings to the recommendation; document why this level over the level above AND below; note client preference if it differs from the clinical recommendation]</w:t>
      </w:r>
    </w:p>
    <w:p>
      <w:pPr>
        <w:pStyle w:val="Heading2"/>
        <w:spacing w:before="200"/>
      </w:pPr>
      <w:r>
        <w:t xml:space="preserve">Additional Recommendations</w:t>
      </w:r>
    </w:p>
    <w:p>
      <w:pPr>
        <w:spacing w:before="60"/>
      </w:pPr>
      <w:r>
        <w:rPr>
          <w:b/>
          <w:bCs/>
        </w:rPr>
        <w:t xml:space="preserve">Recommendations</w:t>
      </w:r>
    </w:p>
    <w:p>
      <w:pPr>
        <w:spacing w:after="120"/>
      </w:pPr>
      <w:r>
        <w:rPr>
          <w:color w:val="9CA3AF"/>
        </w:rPr>
        <w:t xml:space="preserve">[Medical evaluation/withdrawal management, MAT referral, psychiatric evaluation, therapy components (MI, CBT/relapse prevention), mutual support groups, monitoring/reporting requirements if court-involved, step-down plan and re-evaluation timeline]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ubstance-abuse-assessment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 Use Assessment (ASAM Criteria)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